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3F8DA" w14:textId="0257867A" w:rsidR="00AB2371" w:rsidRDefault="009E0214">
      <w:pPr>
        <w:pStyle w:val="Ttulo"/>
        <w:rPr>
          <w:rFonts w:ascii="Times New Roman" w:hAnsi="Times New Roman" w:cs="Times New Roman"/>
          <w:color w:val="auto"/>
          <w:sz w:val="28"/>
          <w:szCs w:val="28"/>
        </w:rPr>
      </w:pPr>
      <w:proofErr w:type="spellStart"/>
      <w:r w:rsidRPr="009E0214">
        <w:rPr>
          <w:rFonts w:ascii="Times New Roman" w:hAnsi="Times New Roman" w:cs="Times New Roman"/>
          <w:color w:val="auto"/>
          <w:sz w:val="28"/>
          <w:szCs w:val="28"/>
        </w:rPr>
        <w:t>Efectos</w:t>
      </w:r>
      <w:proofErr w:type="spellEnd"/>
      <w:r w:rsidRPr="009E0214">
        <w:rPr>
          <w:rFonts w:ascii="Times New Roman" w:hAnsi="Times New Roman" w:cs="Times New Roman"/>
          <w:color w:val="auto"/>
          <w:sz w:val="28"/>
          <w:szCs w:val="28"/>
        </w:rPr>
        <w:t xml:space="preserve"> de la </w:t>
      </w:r>
      <w:r w:rsidR="005434FE">
        <w:rPr>
          <w:rFonts w:ascii="Times New Roman" w:hAnsi="Times New Roman" w:cs="Times New Roman"/>
          <w:color w:val="auto"/>
          <w:sz w:val="28"/>
          <w:szCs w:val="28"/>
        </w:rPr>
        <w:t>C</w:t>
      </w:r>
      <w:r w:rsidRPr="009E0214">
        <w:rPr>
          <w:rFonts w:ascii="Times New Roman" w:hAnsi="Times New Roman" w:cs="Times New Roman"/>
          <w:color w:val="auto"/>
          <w:sz w:val="28"/>
          <w:szCs w:val="28"/>
        </w:rPr>
        <w:t xml:space="preserve">ovid-19 y la </w:t>
      </w:r>
      <w:proofErr w:type="spellStart"/>
      <w:r w:rsidRPr="009E0214">
        <w:rPr>
          <w:rFonts w:ascii="Times New Roman" w:hAnsi="Times New Roman" w:cs="Times New Roman"/>
          <w:color w:val="auto"/>
          <w:sz w:val="28"/>
          <w:szCs w:val="28"/>
        </w:rPr>
        <w:t>restricción</w:t>
      </w:r>
      <w:proofErr w:type="spellEnd"/>
      <w:r w:rsidRPr="009E0214">
        <w:rPr>
          <w:rFonts w:ascii="Times New Roman" w:hAnsi="Times New Roman" w:cs="Times New Roman"/>
          <w:color w:val="auto"/>
          <w:sz w:val="28"/>
          <w:szCs w:val="28"/>
        </w:rPr>
        <w:t xml:space="preserve"> a la </w:t>
      </w:r>
      <w:proofErr w:type="spellStart"/>
      <w:r w:rsidRPr="009E0214">
        <w:rPr>
          <w:rFonts w:ascii="Times New Roman" w:hAnsi="Times New Roman" w:cs="Times New Roman"/>
          <w:color w:val="auto"/>
          <w:sz w:val="28"/>
          <w:szCs w:val="28"/>
        </w:rPr>
        <w:t>movilidad</w:t>
      </w:r>
      <w:proofErr w:type="spellEnd"/>
      <w:r w:rsidRPr="009E0214">
        <w:rPr>
          <w:rFonts w:ascii="Times New Roman" w:hAnsi="Times New Roman" w:cs="Times New Roman"/>
          <w:color w:val="auto"/>
          <w:sz w:val="28"/>
          <w:szCs w:val="28"/>
        </w:rPr>
        <w:t xml:space="preserve"> de las personas sobre el consumo </w:t>
      </w:r>
      <w:proofErr w:type="spellStart"/>
      <w:r w:rsidRPr="009E0214">
        <w:rPr>
          <w:rFonts w:ascii="Times New Roman" w:hAnsi="Times New Roman" w:cs="Times New Roman"/>
          <w:color w:val="auto"/>
          <w:sz w:val="28"/>
          <w:szCs w:val="28"/>
        </w:rPr>
        <w:t>adictivo</w:t>
      </w:r>
      <w:proofErr w:type="spellEnd"/>
      <w:r w:rsidRPr="009E0214">
        <w:rPr>
          <w:rFonts w:ascii="Times New Roman" w:hAnsi="Times New Roman" w:cs="Times New Roman"/>
          <w:color w:val="auto"/>
          <w:sz w:val="28"/>
          <w:szCs w:val="28"/>
        </w:rPr>
        <w:t xml:space="preserve"> de cigarros </w:t>
      </w:r>
      <w:proofErr w:type="spellStart"/>
      <w:r w:rsidRPr="009E0214">
        <w:rPr>
          <w:rFonts w:ascii="Times New Roman" w:hAnsi="Times New Roman" w:cs="Times New Roman"/>
          <w:color w:val="auto"/>
          <w:sz w:val="28"/>
          <w:szCs w:val="28"/>
        </w:rPr>
        <w:t>en</w:t>
      </w:r>
      <w:proofErr w:type="spellEnd"/>
      <w:r w:rsidRPr="009E0214">
        <w:rPr>
          <w:rFonts w:ascii="Times New Roman" w:hAnsi="Times New Roman" w:cs="Times New Roman"/>
          <w:color w:val="auto"/>
          <w:sz w:val="28"/>
          <w:szCs w:val="28"/>
        </w:rPr>
        <w:t xml:space="preserve"> México, 2005-2020</w:t>
      </w:r>
    </w:p>
    <w:p w14:paraId="76B68C03" w14:textId="282A9099" w:rsidR="009E0214" w:rsidRPr="003A6E0B" w:rsidRDefault="009E0214" w:rsidP="00AD2B55">
      <w:pPr>
        <w:pStyle w:val="Textoindependiente"/>
        <w:jc w:val="center"/>
        <w:rPr>
          <w:rFonts w:ascii="Times New Roman" w:hAnsi="Times New Roman" w:cs="Times New Roman"/>
          <w:b/>
          <w:bCs/>
          <w:sz w:val="16"/>
          <w:szCs w:val="16"/>
        </w:rPr>
      </w:pPr>
    </w:p>
    <w:p w14:paraId="03FA0D16" w14:textId="0F4C0C2B" w:rsidR="00AD2B55" w:rsidRPr="00AD2B55" w:rsidRDefault="00AD2B55" w:rsidP="00AD2B55">
      <w:pPr>
        <w:pStyle w:val="Textoindependiente"/>
        <w:jc w:val="center"/>
        <w:rPr>
          <w:rFonts w:ascii="Times New Roman" w:hAnsi="Times New Roman" w:cs="Times New Roman"/>
          <w:b/>
          <w:bCs/>
          <w:sz w:val="28"/>
          <w:szCs w:val="28"/>
        </w:rPr>
      </w:pPr>
      <w:r w:rsidRPr="00AD2B55">
        <w:rPr>
          <w:rFonts w:ascii="Times New Roman" w:hAnsi="Times New Roman" w:cs="Times New Roman"/>
          <w:b/>
          <w:bCs/>
          <w:sz w:val="28"/>
          <w:szCs w:val="28"/>
        </w:rPr>
        <w:t xml:space="preserve">Effects of </w:t>
      </w:r>
      <w:r w:rsidR="005434FE">
        <w:rPr>
          <w:rFonts w:ascii="Times New Roman" w:hAnsi="Times New Roman" w:cs="Times New Roman"/>
          <w:b/>
          <w:bCs/>
          <w:sz w:val="28"/>
          <w:szCs w:val="28"/>
        </w:rPr>
        <w:t>C</w:t>
      </w:r>
      <w:r w:rsidRPr="00AD2B55">
        <w:rPr>
          <w:rFonts w:ascii="Times New Roman" w:hAnsi="Times New Roman" w:cs="Times New Roman"/>
          <w:b/>
          <w:bCs/>
          <w:sz w:val="28"/>
          <w:szCs w:val="28"/>
        </w:rPr>
        <w:t>ovid-19 and people mobility constraint on addictive consumption of cigarettes in M</w:t>
      </w:r>
      <w:r>
        <w:rPr>
          <w:rFonts w:ascii="Times New Roman" w:hAnsi="Times New Roman" w:cs="Times New Roman"/>
          <w:b/>
          <w:bCs/>
          <w:sz w:val="28"/>
          <w:szCs w:val="28"/>
        </w:rPr>
        <w:t>e</w:t>
      </w:r>
      <w:r w:rsidRPr="00AD2B55">
        <w:rPr>
          <w:rFonts w:ascii="Times New Roman" w:hAnsi="Times New Roman" w:cs="Times New Roman"/>
          <w:b/>
          <w:bCs/>
          <w:sz w:val="28"/>
          <w:szCs w:val="28"/>
        </w:rPr>
        <w:t>xico, 2005 - 2020</w:t>
      </w:r>
    </w:p>
    <w:p w14:paraId="3C1A97C2" w14:textId="77777777" w:rsidR="00AD2B55" w:rsidRPr="003A6E0B" w:rsidRDefault="00AD2B55" w:rsidP="00AD2B55">
      <w:pPr>
        <w:pStyle w:val="Textoindependiente"/>
        <w:jc w:val="center"/>
        <w:rPr>
          <w:rFonts w:ascii="Times New Roman" w:hAnsi="Times New Roman" w:cs="Times New Roman"/>
          <w:b/>
          <w:bCs/>
          <w:sz w:val="20"/>
          <w:szCs w:val="20"/>
        </w:rPr>
      </w:pPr>
    </w:p>
    <w:p w14:paraId="7F505D94" w14:textId="0784067D" w:rsidR="009E0214" w:rsidRPr="009E0214" w:rsidRDefault="009E0214" w:rsidP="009E0214">
      <w:pPr>
        <w:spacing w:after="0"/>
        <w:jc w:val="center"/>
        <w:rPr>
          <w:rFonts w:ascii="Times New Roman" w:eastAsia="MS Mincho" w:hAnsi="Times New Roman" w:cs="Times New Roman"/>
          <w:u w:val="single"/>
          <w:lang w:val="es-ES_tradnl" w:eastAsia="es-ES_tradnl"/>
        </w:rPr>
      </w:pPr>
      <w:r w:rsidRPr="009E0214">
        <w:rPr>
          <w:rFonts w:ascii="Times New Roman" w:eastAsia="MS Mincho" w:hAnsi="Times New Roman" w:cs="Times New Roman"/>
          <w:u w:val="single"/>
          <w:lang w:val="es-ES_tradnl" w:eastAsia="es-ES_tradnl"/>
        </w:rPr>
        <w:t>Miguel Ángel Mendoza-González</w:t>
      </w:r>
      <w:r w:rsidR="00AD2B55">
        <w:rPr>
          <w:rStyle w:val="Refdenotaalpie"/>
          <w:rFonts w:ascii="Times New Roman" w:eastAsia="MS Mincho" w:hAnsi="Times New Roman" w:cs="Times New Roman"/>
          <w:u w:val="single"/>
          <w:lang w:val="es-ES_tradnl" w:eastAsia="es-ES_tradnl"/>
        </w:rPr>
        <w:footnoteReference w:id="1"/>
      </w:r>
    </w:p>
    <w:p w14:paraId="4922E3DC" w14:textId="77777777" w:rsidR="009E0214" w:rsidRPr="009E0214" w:rsidRDefault="009E0214" w:rsidP="009E0214">
      <w:pPr>
        <w:spacing w:after="0"/>
        <w:jc w:val="center"/>
        <w:rPr>
          <w:rFonts w:ascii="Times New Roman" w:eastAsia="MS Mincho" w:hAnsi="Times New Roman" w:cs="Times New Roman"/>
          <w:color w:val="0000FF"/>
          <w:sz w:val="20"/>
          <w:szCs w:val="20"/>
          <w:u w:val="single"/>
          <w:lang w:val="es-ES_tradnl" w:eastAsia="es-ES_tradnl"/>
        </w:rPr>
      </w:pPr>
      <w:r w:rsidRPr="009E0214">
        <w:rPr>
          <w:rFonts w:ascii="Times New Roman" w:eastAsia="MS Mincho" w:hAnsi="Times New Roman" w:cs="Times New Roman"/>
          <w:color w:val="0000FF"/>
          <w:sz w:val="20"/>
          <w:szCs w:val="20"/>
          <w:u w:val="single"/>
          <w:lang w:val="es-ES_tradnl" w:eastAsia="es-ES_tradnl"/>
        </w:rPr>
        <w:t>mendozag@unam.mx</w:t>
      </w:r>
    </w:p>
    <w:p w14:paraId="5A8C5ABE" w14:textId="49EDF41F" w:rsidR="009E0214" w:rsidRPr="009E0214" w:rsidRDefault="009E0214" w:rsidP="009E0214">
      <w:pPr>
        <w:spacing w:after="0"/>
        <w:jc w:val="center"/>
        <w:rPr>
          <w:rFonts w:ascii="Times New Roman" w:eastAsia="MS Mincho" w:hAnsi="Times New Roman" w:cs="Times New Roman"/>
          <w:sz w:val="20"/>
          <w:szCs w:val="20"/>
          <w:lang w:val="es-ES_tradnl" w:eastAsia="es-ES_tradnl"/>
        </w:rPr>
      </w:pPr>
      <w:r w:rsidRPr="009E0214">
        <w:rPr>
          <w:rFonts w:ascii="Times New Roman" w:eastAsia="MS Mincho" w:hAnsi="Times New Roman" w:cs="Times New Roman"/>
          <w:sz w:val="20"/>
          <w:szCs w:val="20"/>
          <w:lang w:val="es-ES_tradnl" w:eastAsia="es-ES_tradnl"/>
        </w:rPr>
        <w:t xml:space="preserve">Posgrado de la Facultad de Economía, UNAM </w:t>
      </w:r>
    </w:p>
    <w:p w14:paraId="47E9199F" w14:textId="68073012" w:rsidR="009E0214" w:rsidRPr="003A6E0B" w:rsidRDefault="009E0214" w:rsidP="009E0214">
      <w:pPr>
        <w:pStyle w:val="FirstParagraph"/>
        <w:jc w:val="both"/>
        <w:rPr>
          <w:rFonts w:ascii="Times New Roman" w:hAnsi="Times New Roman" w:cs="Times New Roman"/>
          <w:sz w:val="10"/>
          <w:szCs w:val="10"/>
        </w:rPr>
      </w:pPr>
    </w:p>
    <w:p w14:paraId="03F02F58" w14:textId="77777777" w:rsidR="009E0214" w:rsidRPr="009E0214" w:rsidRDefault="009E0214" w:rsidP="009E0214">
      <w:pPr>
        <w:spacing w:after="0"/>
        <w:jc w:val="center"/>
        <w:rPr>
          <w:rFonts w:ascii="Times New Roman" w:eastAsia="MS Mincho" w:hAnsi="Times New Roman" w:cs="Times New Roman"/>
          <w:u w:val="single"/>
          <w:lang w:val="es-ES_tradnl" w:eastAsia="es-ES_tradnl"/>
        </w:rPr>
      </w:pPr>
      <w:r w:rsidRPr="009E0214">
        <w:rPr>
          <w:rFonts w:ascii="Times New Roman" w:eastAsia="MS Mincho" w:hAnsi="Times New Roman" w:cs="Times New Roman"/>
          <w:u w:val="single"/>
          <w:lang w:val="es-ES_tradnl" w:eastAsia="es-ES_tradnl"/>
        </w:rPr>
        <w:t>Alberto Villagra-Piña</w:t>
      </w:r>
    </w:p>
    <w:p w14:paraId="3054EE34" w14:textId="4BCBCA4F" w:rsidR="009E0214" w:rsidRPr="009E0214" w:rsidRDefault="00AD2B55" w:rsidP="009E0214">
      <w:pPr>
        <w:spacing w:after="0"/>
        <w:jc w:val="center"/>
        <w:rPr>
          <w:rFonts w:ascii="Times New Roman" w:eastAsia="MS Mincho" w:hAnsi="Times New Roman" w:cs="Times New Roman"/>
          <w:sz w:val="20"/>
          <w:szCs w:val="20"/>
          <w:u w:val="single"/>
          <w:lang w:val="es-ES_tradnl" w:eastAsia="es-ES_tradnl"/>
        </w:rPr>
      </w:pPr>
      <w:r>
        <w:rPr>
          <w:rFonts w:ascii="Times New Roman" w:eastAsia="MS Mincho" w:hAnsi="Times New Roman" w:cs="Times New Roman"/>
          <w:color w:val="0000FF"/>
          <w:sz w:val="20"/>
          <w:szCs w:val="20"/>
          <w:u w:val="single"/>
          <w:lang w:val="es-ES_tradnl" w:eastAsia="es-ES_tradnl"/>
        </w:rPr>
        <w:t>alberto_villagra</w:t>
      </w:r>
      <w:r w:rsidR="009E0214" w:rsidRPr="009E0214">
        <w:rPr>
          <w:rFonts w:ascii="Times New Roman" w:eastAsia="MS Mincho" w:hAnsi="Times New Roman" w:cs="Times New Roman"/>
          <w:color w:val="0000FF"/>
          <w:sz w:val="20"/>
          <w:szCs w:val="20"/>
          <w:u w:val="single"/>
          <w:lang w:val="es-ES_tradnl" w:eastAsia="es-ES_tradnl"/>
        </w:rPr>
        <w:t>@</w:t>
      </w:r>
      <w:r>
        <w:rPr>
          <w:rFonts w:ascii="Times New Roman" w:eastAsia="MS Mincho" w:hAnsi="Times New Roman" w:cs="Times New Roman"/>
          <w:color w:val="0000FF"/>
          <w:sz w:val="20"/>
          <w:szCs w:val="20"/>
          <w:u w:val="single"/>
          <w:lang w:val="es-ES_tradnl" w:eastAsia="es-ES_tradnl"/>
        </w:rPr>
        <w:t>outlook</w:t>
      </w:r>
      <w:r w:rsidR="009E0214" w:rsidRPr="009E0214">
        <w:rPr>
          <w:rFonts w:ascii="Times New Roman" w:eastAsia="MS Mincho" w:hAnsi="Times New Roman" w:cs="Times New Roman"/>
          <w:color w:val="0000FF"/>
          <w:sz w:val="20"/>
          <w:szCs w:val="20"/>
          <w:u w:val="single"/>
          <w:lang w:val="es-ES_tradnl" w:eastAsia="es-ES_tradnl"/>
        </w:rPr>
        <w:t>.com</w:t>
      </w:r>
    </w:p>
    <w:p w14:paraId="45431350" w14:textId="298AB928" w:rsidR="009E0214" w:rsidRPr="009E0214" w:rsidRDefault="009E0214" w:rsidP="009E0214">
      <w:pPr>
        <w:spacing w:after="0"/>
        <w:jc w:val="center"/>
        <w:rPr>
          <w:rFonts w:ascii="Times New Roman" w:eastAsia="MS Mincho" w:hAnsi="Times New Roman" w:cs="Times New Roman"/>
          <w:sz w:val="20"/>
          <w:szCs w:val="20"/>
          <w:lang w:val="es-ES_tradnl" w:eastAsia="es-ES_tradnl"/>
        </w:rPr>
      </w:pPr>
      <w:r w:rsidRPr="009E0214">
        <w:rPr>
          <w:rFonts w:ascii="Times New Roman" w:eastAsia="MS Mincho" w:hAnsi="Times New Roman" w:cs="Times New Roman"/>
          <w:sz w:val="20"/>
          <w:szCs w:val="20"/>
          <w:lang w:val="es-ES_tradnl" w:eastAsia="es-ES_tradnl"/>
        </w:rPr>
        <w:t xml:space="preserve">Posgrado de la Facultad de Economía, UNAM </w:t>
      </w:r>
    </w:p>
    <w:p w14:paraId="76CC1374" w14:textId="0E133F15" w:rsidR="009E0214" w:rsidRPr="003A6E0B" w:rsidRDefault="009E0214" w:rsidP="009E0214">
      <w:pPr>
        <w:pStyle w:val="Textoindependiente"/>
        <w:rPr>
          <w:rFonts w:ascii="Times New Roman" w:hAnsi="Times New Roman" w:cs="Times New Roman"/>
          <w:sz w:val="12"/>
          <w:szCs w:val="12"/>
        </w:rPr>
      </w:pPr>
    </w:p>
    <w:p w14:paraId="1367B883" w14:textId="51724489" w:rsidR="009E0214" w:rsidRPr="00141E63" w:rsidRDefault="00AD2B55" w:rsidP="00AD2B55">
      <w:pPr>
        <w:pStyle w:val="Textoindependiente"/>
        <w:jc w:val="center"/>
        <w:rPr>
          <w:rFonts w:ascii="Times New Roman" w:hAnsi="Times New Roman" w:cs="Times New Roman"/>
          <w:b/>
          <w:bCs/>
          <w:sz w:val="20"/>
          <w:szCs w:val="20"/>
          <w:lang w:val="es-MX"/>
        </w:rPr>
      </w:pPr>
      <w:r w:rsidRPr="00141E63">
        <w:rPr>
          <w:rFonts w:ascii="Times New Roman" w:hAnsi="Times New Roman" w:cs="Times New Roman"/>
          <w:b/>
          <w:bCs/>
          <w:sz w:val="20"/>
          <w:szCs w:val="20"/>
          <w:lang w:val="es-MX"/>
        </w:rPr>
        <w:t>Resumen</w:t>
      </w:r>
    </w:p>
    <w:p w14:paraId="20E1B7E8" w14:textId="77777777" w:rsidR="00222389" w:rsidRPr="00141E63" w:rsidRDefault="00222389" w:rsidP="009E0214">
      <w:pPr>
        <w:pStyle w:val="FirstParagraph"/>
        <w:jc w:val="both"/>
        <w:rPr>
          <w:rFonts w:ascii="Times New Roman" w:hAnsi="Times New Roman" w:cs="Times New Roman"/>
          <w:sz w:val="20"/>
          <w:szCs w:val="20"/>
          <w:lang w:val="es-MX"/>
        </w:rPr>
      </w:pPr>
    </w:p>
    <w:p w14:paraId="424684C8" w14:textId="6C0BA9D2" w:rsidR="00222389" w:rsidRPr="00141E63" w:rsidRDefault="003B6197" w:rsidP="009E0214">
      <w:pPr>
        <w:pStyle w:val="FirstParagraph"/>
        <w:jc w:val="both"/>
        <w:rPr>
          <w:rFonts w:ascii="Times New Roman" w:hAnsi="Times New Roman" w:cs="Times New Roman"/>
          <w:lang w:val="es-MX"/>
        </w:rPr>
      </w:pPr>
      <w:r w:rsidRPr="00141E63">
        <w:rPr>
          <w:rFonts w:ascii="Times New Roman" w:hAnsi="Times New Roman" w:cs="Times New Roman"/>
          <w:sz w:val="20"/>
          <w:szCs w:val="20"/>
          <w:lang w:val="es-MX"/>
        </w:rPr>
        <w:t xml:space="preserve">Se busca analizar el impacto que han tenido la Covid-19 y la resultante restricción </w:t>
      </w:r>
      <w:r w:rsidR="00030717" w:rsidRPr="00141E63">
        <w:rPr>
          <w:rFonts w:ascii="Times New Roman" w:hAnsi="Times New Roman" w:cs="Times New Roman"/>
          <w:sz w:val="20"/>
          <w:szCs w:val="20"/>
          <w:lang w:val="es-MX"/>
        </w:rPr>
        <w:t xml:space="preserve">de </w:t>
      </w:r>
      <w:r w:rsidRPr="00141E63">
        <w:rPr>
          <w:rFonts w:ascii="Times New Roman" w:hAnsi="Times New Roman" w:cs="Times New Roman"/>
          <w:sz w:val="20"/>
          <w:szCs w:val="20"/>
          <w:lang w:val="es-MX"/>
        </w:rPr>
        <w:t>movilidad de las personas en el consumo de cigar</w:t>
      </w:r>
      <w:r w:rsidR="00141E63">
        <w:rPr>
          <w:rFonts w:ascii="Times New Roman" w:hAnsi="Times New Roman" w:cs="Times New Roman"/>
          <w:sz w:val="20"/>
          <w:szCs w:val="20"/>
          <w:lang w:val="es-MX"/>
        </w:rPr>
        <w:t>r</w:t>
      </w:r>
      <w:r w:rsidRPr="00141E63">
        <w:rPr>
          <w:rFonts w:ascii="Times New Roman" w:hAnsi="Times New Roman" w:cs="Times New Roman"/>
          <w:sz w:val="20"/>
          <w:szCs w:val="20"/>
          <w:lang w:val="es-MX"/>
        </w:rPr>
        <w:t>illos en México. Para lo anterior, se utilizan modelos de cointegra</w:t>
      </w:r>
      <w:r w:rsidR="00141E63">
        <w:rPr>
          <w:rFonts w:ascii="Times New Roman" w:hAnsi="Times New Roman" w:cs="Times New Roman"/>
          <w:sz w:val="20"/>
          <w:szCs w:val="20"/>
          <w:lang w:val="es-MX"/>
        </w:rPr>
        <w:t>c</w:t>
      </w:r>
      <w:r w:rsidRPr="00141E63">
        <w:rPr>
          <w:rFonts w:ascii="Times New Roman" w:hAnsi="Times New Roman" w:cs="Times New Roman"/>
          <w:sz w:val="20"/>
          <w:szCs w:val="20"/>
          <w:lang w:val="es-MX"/>
        </w:rPr>
        <w:t xml:space="preserve">ión </w:t>
      </w:r>
      <w:proofErr w:type="spellStart"/>
      <w:r w:rsidRPr="00141E63">
        <w:rPr>
          <w:rFonts w:ascii="Times New Roman" w:hAnsi="Times New Roman" w:cs="Times New Roman"/>
          <w:i/>
          <w:iCs/>
          <w:sz w:val="20"/>
          <w:szCs w:val="20"/>
          <w:lang w:val="es-MX"/>
        </w:rPr>
        <w:t>fmols</w:t>
      </w:r>
      <w:proofErr w:type="spellEnd"/>
      <w:r w:rsidRPr="00141E63">
        <w:rPr>
          <w:rFonts w:ascii="Times New Roman" w:hAnsi="Times New Roman" w:cs="Times New Roman"/>
          <w:sz w:val="20"/>
          <w:szCs w:val="20"/>
          <w:lang w:val="es-MX"/>
        </w:rPr>
        <w:t xml:space="preserve"> con endogeneidad y cambio </w:t>
      </w:r>
      <w:r w:rsidR="00141E63">
        <w:rPr>
          <w:rFonts w:ascii="Times New Roman" w:hAnsi="Times New Roman" w:cs="Times New Roman"/>
          <w:sz w:val="20"/>
          <w:szCs w:val="20"/>
          <w:lang w:val="es-MX"/>
        </w:rPr>
        <w:t>e</w:t>
      </w:r>
      <w:r w:rsidRPr="00141E63">
        <w:rPr>
          <w:rFonts w:ascii="Times New Roman" w:hAnsi="Times New Roman" w:cs="Times New Roman"/>
          <w:sz w:val="20"/>
          <w:szCs w:val="20"/>
          <w:lang w:val="es-MX"/>
        </w:rPr>
        <w:t xml:space="preserve">structural para identificar comportamientos </w:t>
      </w:r>
      <w:r w:rsidRPr="00141E63">
        <w:rPr>
          <w:rFonts w:ascii="Times New Roman" w:hAnsi="Times New Roman" w:cs="Times New Roman"/>
          <w:i/>
          <w:iCs/>
          <w:sz w:val="20"/>
          <w:szCs w:val="20"/>
          <w:lang w:val="es-MX"/>
        </w:rPr>
        <w:t>miopes</w:t>
      </w:r>
      <w:r w:rsidRPr="00141E63">
        <w:rPr>
          <w:rFonts w:ascii="Times New Roman" w:hAnsi="Times New Roman" w:cs="Times New Roman"/>
          <w:sz w:val="20"/>
          <w:szCs w:val="20"/>
          <w:lang w:val="es-MX"/>
        </w:rPr>
        <w:t xml:space="preserve"> o </w:t>
      </w:r>
      <w:r w:rsidRPr="00141E63">
        <w:rPr>
          <w:rFonts w:ascii="Times New Roman" w:hAnsi="Times New Roman" w:cs="Times New Roman"/>
          <w:i/>
          <w:iCs/>
          <w:sz w:val="20"/>
          <w:szCs w:val="20"/>
          <w:lang w:val="es-MX"/>
        </w:rPr>
        <w:t>racionales</w:t>
      </w:r>
      <w:r w:rsidRPr="00141E63">
        <w:rPr>
          <w:rFonts w:ascii="Times New Roman" w:hAnsi="Times New Roman" w:cs="Times New Roman"/>
          <w:sz w:val="20"/>
          <w:szCs w:val="20"/>
          <w:lang w:val="es-MX"/>
        </w:rPr>
        <w:t xml:space="preserve"> de acuerdo con la </w:t>
      </w:r>
      <w:r w:rsidRPr="00141E63">
        <w:rPr>
          <w:rFonts w:ascii="Times New Roman" w:hAnsi="Times New Roman" w:cs="Times New Roman"/>
          <w:i/>
          <w:iCs/>
          <w:sz w:val="20"/>
          <w:szCs w:val="20"/>
          <w:lang w:val="es-MX"/>
        </w:rPr>
        <w:t>Teoría de Adicción Racional</w:t>
      </w:r>
      <w:r w:rsidRPr="00141E63">
        <w:rPr>
          <w:rFonts w:ascii="Times New Roman" w:hAnsi="Times New Roman" w:cs="Times New Roman"/>
          <w:sz w:val="20"/>
          <w:szCs w:val="20"/>
          <w:lang w:val="es-MX"/>
        </w:rPr>
        <w:t>. Los resultados muestran que tanto la llegada de la pandemia como la restricción a la movilidad de las personas han llevado al incremento en el consum</w:t>
      </w:r>
      <w:r w:rsidR="008D28E0" w:rsidRPr="00141E63">
        <w:rPr>
          <w:rFonts w:ascii="Times New Roman" w:hAnsi="Times New Roman" w:cs="Times New Roman"/>
          <w:sz w:val="20"/>
          <w:szCs w:val="20"/>
          <w:lang w:val="es-MX"/>
        </w:rPr>
        <w:t>o</w:t>
      </w:r>
      <w:r w:rsidRPr="00141E63">
        <w:rPr>
          <w:rFonts w:ascii="Times New Roman" w:hAnsi="Times New Roman" w:cs="Times New Roman"/>
          <w:sz w:val="20"/>
          <w:szCs w:val="20"/>
          <w:lang w:val="es-MX"/>
        </w:rPr>
        <w:t xml:space="preserve"> de cigar</w:t>
      </w:r>
      <w:r w:rsidR="00141E63">
        <w:rPr>
          <w:rFonts w:ascii="Times New Roman" w:hAnsi="Times New Roman" w:cs="Times New Roman"/>
          <w:sz w:val="20"/>
          <w:szCs w:val="20"/>
          <w:lang w:val="es-MX"/>
        </w:rPr>
        <w:t>r</w:t>
      </w:r>
      <w:r w:rsidRPr="00141E63">
        <w:rPr>
          <w:rFonts w:ascii="Times New Roman" w:hAnsi="Times New Roman" w:cs="Times New Roman"/>
          <w:sz w:val="20"/>
          <w:szCs w:val="20"/>
          <w:lang w:val="es-MX"/>
        </w:rPr>
        <w:t xml:space="preserve">illos durante el </w:t>
      </w:r>
      <w:r w:rsidR="008D28E0" w:rsidRPr="00141E63">
        <w:rPr>
          <w:rFonts w:ascii="Times New Roman" w:hAnsi="Times New Roman" w:cs="Times New Roman"/>
          <w:sz w:val="20"/>
          <w:szCs w:val="20"/>
          <w:lang w:val="es-MX"/>
        </w:rPr>
        <w:t>ú</w:t>
      </w:r>
      <w:r w:rsidRPr="00141E63">
        <w:rPr>
          <w:rFonts w:ascii="Times New Roman" w:hAnsi="Times New Roman" w:cs="Times New Roman"/>
          <w:sz w:val="20"/>
          <w:szCs w:val="20"/>
          <w:lang w:val="es-MX"/>
        </w:rPr>
        <w:t xml:space="preserve">ltimo año una vez descartados posibles problemas de endogeneidad y cambio </w:t>
      </w:r>
      <w:r w:rsidR="00141E63">
        <w:rPr>
          <w:rFonts w:ascii="Times New Roman" w:hAnsi="Times New Roman" w:cs="Times New Roman"/>
          <w:sz w:val="20"/>
          <w:szCs w:val="20"/>
          <w:lang w:val="es-MX"/>
        </w:rPr>
        <w:t>e</w:t>
      </w:r>
      <w:r w:rsidR="008D28E0" w:rsidRPr="00141E63">
        <w:rPr>
          <w:rFonts w:ascii="Times New Roman" w:hAnsi="Times New Roman" w:cs="Times New Roman"/>
          <w:sz w:val="20"/>
          <w:szCs w:val="20"/>
          <w:lang w:val="es-MX"/>
        </w:rPr>
        <w:t>structural que no se consideran en trabajos previos</w:t>
      </w:r>
      <w:r w:rsidRPr="00141E63">
        <w:rPr>
          <w:rFonts w:ascii="Times New Roman" w:hAnsi="Times New Roman" w:cs="Times New Roman"/>
          <w:sz w:val="20"/>
          <w:szCs w:val="20"/>
          <w:lang w:val="es-MX"/>
        </w:rPr>
        <w:t>.</w:t>
      </w:r>
      <w:r w:rsidR="008D28E0" w:rsidRPr="00141E63">
        <w:rPr>
          <w:rFonts w:ascii="Times New Roman" w:hAnsi="Times New Roman" w:cs="Times New Roman"/>
          <w:sz w:val="20"/>
          <w:szCs w:val="20"/>
          <w:lang w:val="es-MX"/>
        </w:rPr>
        <w:t xml:space="preserve"> Esto implica que las medidas de distanciamiento social y la restricción a la movilidad de las personas ha incrementado el consumo de cigarros, pero temporalmente.</w:t>
      </w:r>
      <w:r w:rsidRPr="00141E63">
        <w:rPr>
          <w:rFonts w:ascii="Times New Roman" w:hAnsi="Times New Roman" w:cs="Times New Roman"/>
          <w:sz w:val="20"/>
          <w:szCs w:val="20"/>
          <w:lang w:val="es-MX"/>
        </w:rPr>
        <w:t xml:space="preserve"> </w:t>
      </w:r>
      <w:r w:rsidR="008D28E0" w:rsidRPr="00141E63">
        <w:rPr>
          <w:rFonts w:ascii="Times New Roman" w:hAnsi="Times New Roman" w:cs="Times New Roman"/>
          <w:sz w:val="20"/>
          <w:szCs w:val="20"/>
          <w:lang w:val="es-MX"/>
        </w:rPr>
        <w:t>La principal conclusión es que e</w:t>
      </w:r>
      <w:r w:rsidR="008D28E0" w:rsidRPr="00141E63">
        <w:rPr>
          <w:rFonts w:ascii="Times New Roman" w:hAnsi="Times New Roman" w:cs="Times New Roman"/>
          <w:sz w:val="20"/>
          <w:szCs w:val="20"/>
          <w:lang w:val="es-MX"/>
        </w:rPr>
        <w:t>l aumento de precios relativos de cigarros previo a las condiciones de pandemia en el primer trimestre y el choque de ingreso del segundo trimestre son la principal causa de la reducción de las ventas de cajetillas de cigarros durante la crisis sanitaria y económica de 2020</w:t>
      </w:r>
      <w:r w:rsidR="008D28E0" w:rsidRPr="00141E63">
        <w:rPr>
          <w:rFonts w:ascii="Times New Roman" w:hAnsi="Times New Roman" w:cs="Times New Roman"/>
          <w:lang w:val="es-MX"/>
        </w:rPr>
        <w:t>.</w:t>
      </w:r>
    </w:p>
    <w:p w14:paraId="0F70EDB3" w14:textId="77777777" w:rsidR="00AB2371" w:rsidRPr="00141E63" w:rsidRDefault="009E0214" w:rsidP="009E0214">
      <w:pPr>
        <w:pStyle w:val="Textoindependiente"/>
        <w:jc w:val="both"/>
        <w:rPr>
          <w:rFonts w:ascii="Times New Roman" w:hAnsi="Times New Roman" w:cs="Times New Roman"/>
          <w:sz w:val="20"/>
          <w:szCs w:val="20"/>
          <w:lang w:val="es-MX"/>
        </w:rPr>
      </w:pPr>
      <w:r w:rsidRPr="00141E63">
        <w:rPr>
          <w:rFonts w:ascii="Times New Roman" w:hAnsi="Times New Roman" w:cs="Times New Roman"/>
          <w:b/>
          <w:sz w:val="20"/>
          <w:szCs w:val="20"/>
          <w:lang w:val="es-MX"/>
        </w:rPr>
        <w:t>JEL:</w:t>
      </w:r>
      <w:r w:rsidRPr="00141E63">
        <w:rPr>
          <w:rFonts w:ascii="Times New Roman" w:hAnsi="Times New Roman" w:cs="Times New Roman"/>
          <w:sz w:val="20"/>
          <w:szCs w:val="20"/>
          <w:lang w:val="es-MX"/>
        </w:rPr>
        <w:t xml:space="preserve"> D42; H22; I10; I12</w:t>
      </w:r>
    </w:p>
    <w:p w14:paraId="7A5B9C34" w14:textId="1EC79BC5" w:rsidR="00AB2371" w:rsidRPr="00141E63" w:rsidRDefault="009E0214" w:rsidP="009E0214">
      <w:pPr>
        <w:pStyle w:val="Textoindependiente"/>
        <w:jc w:val="both"/>
        <w:rPr>
          <w:rFonts w:ascii="Times New Roman" w:hAnsi="Times New Roman" w:cs="Times New Roman"/>
          <w:sz w:val="20"/>
          <w:szCs w:val="20"/>
          <w:lang w:val="es-MX"/>
        </w:rPr>
      </w:pPr>
      <w:r w:rsidRPr="00141E63">
        <w:rPr>
          <w:rFonts w:ascii="Times New Roman" w:hAnsi="Times New Roman" w:cs="Times New Roman"/>
          <w:b/>
          <w:sz w:val="20"/>
          <w:szCs w:val="20"/>
          <w:lang w:val="es-MX"/>
        </w:rPr>
        <w:t>Palabras claves:</w:t>
      </w:r>
      <w:r w:rsidRPr="00141E63">
        <w:rPr>
          <w:rFonts w:ascii="Times New Roman" w:hAnsi="Times New Roman" w:cs="Times New Roman"/>
          <w:sz w:val="20"/>
          <w:szCs w:val="20"/>
          <w:lang w:val="es-MX"/>
        </w:rPr>
        <w:t xml:space="preserve"> Covid-19, restricción a la movilidad de personas, consumo adictivo de cigarros, elasticidad precio, choque de ingreso, México, adicción racional</w:t>
      </w:r>
    </w:p>
    <w:p w14:paraId="6AAFA809" w14:textId="6FCE4871" w:rsidR="00173342" w:rsidRDefault="00173342" w:rsidP="009E0214">
      <w:pPr>
        <w:pStyle w:val="Textoindependiente"/>
        <w:jc w:val="both"/>
        <w:rPr>
          <w:rFonts w:ascii="Times New Roman" w:hAnsi="Times New Roman" w:cs="Times New Roman"/>
          <w:sz w:val="20"/>
          <w:szCs w:val="20"/>
        </w:rPr>
      </w:pPr>
    </w:p>
    <w:p w14:paraId="57BE1BD3" w14:textId="77777777" w:rsidR="00173342" w:rsidRPr="003A6E0B" w:rsidRDefault="00173342" w:rsidP="009E0214">
      <w:pPr>
        <w:pStyle w:val="Textoindependiente"/>
        <w:jc w:val="both"/>
        <w:rPr>
          <w:rFonts w:ascii="Times New Roman" w:hAnsi="Times New Roman" w:cs="Times New Roman"/>
          <w:sz w:val="20"/>
          <w:szCs w:val="20"/>
        </w:rPr>
      </w:pPr>
    </w:p>
    <w:p w14:paraId="7550D672" w14:textId="3EF71698" w:rsidR="00AD2B55" w:rsidRPr="003A6E0B" w:rsidRDefault="00AD2B55" w:rsidP="00AD2B55">
      <w:pPr>
        <w:pStyle w:val="Textoindependiente"/>
        <w:jc w:val="center"/>
        <w:rPr>
          <w:rFonts w:ascii="Times New Roman" w:hAnsi="Times New Roman" w:cs="Times New Roman"/>
          <w:b/>
          <w:bCs/>
          <w:sz w:val="20"/>
          <w:szCs w:val="20"/>
        </w:rPr>
      </w:pPr>
      <w:r w:rsidRPr="003A6E0B">
        <w:rPr>
          <w:rFonts w:ascii="Times New Roman" w:hAnsi="Times New Roman" w:cs="Times New Roman"/>
          <w:b/>
          <w:bCs/>
          <w:sz w:val="20"/>
          <w:szCs w:val="20"/>
        </w:rPr>
        <w:lastRenderedPageBreak/>
        <w:t>Abstract</w:t>
      </w:r>
    </w:p>
    <w:p w14:paraId="3C7A48F1" w14:textId="1E6FB228" w:rsidR="00DC6C3A" w:rsidRPr="00DC6C3A" w:rsidRDefault="0057442C" w:rsidP="00DC6C3A">
      <w:pPr>
        <w:pStyle w:val="Textoindependiente"/>
        <w:jc w:val="both"/>
        <w:rPr>
          <w:rFonts w:ascii="Times New Roman" w:hAnsi="Times New Roman" w:cs="Times New Roman"/>
          <w:sz w:val="20"/>
          <w:szCs w:val="20"/>
          <w:lang w:val="es-MX"/>
        </w:rPr>
      </w:pPr>
      <w:r>
        <w:rPr>
          <w:rFonts w:ascii="Times New Roman" w:hAnsi="Times New Roman" w:cs="Times New Roman"/>
          <w:sz w:val="20"/>
          <w:szCs w:val="20"/>
          <w:lang w:val="en"/>
        </w:rPr>
        <w:t>We</w:t>
      </w:r>
      <w:r w:rsidR="00DC6C3A" w:rsidRPr="00DC6C3A">
        <w:rPr>
          <w:rFonts w:ascii="Times New Roman" w:hAnsi="Times New Roman" w:cs="Times New Roman"/>
          <w:sz w:val="20"/>
          <w:szCs w:val="20"/>
          <w:lang w:val="en"/>
        </w:rPr>
        <w:t xml:space="preserve"> analyze the impact that Covid-19 and the resulting restriction of </w:t>
      </w:r>
      <w:r w:rsidR="008131BA">
        <w:rPr>
          <w:rFonts w:ascii="Times New Roman" w:hAnsi="Times New Roman" w:cs="Times New Roman"/>
          <w:sz w:val="20"/>
          <w:szCs w:val="20"/>
          <w:lang w:val="en"/>
        </w:rPr>
        <w:t>the</w:t>
      </w:r>
      <w:r w:rsidR="00DC6C3A">
        <w:rPr>
          <w:rFonts w:ascii="Times New Roman" w:hAnsi="Times New Roman" w:cs="Times New Roman"/>
          <w:sz w:val="20"/>
          <w:szCs w:val="20"/>
          <w:lang w:val="en"/>
        </w:rPr>
        <w:t xml:space="preserve"> mobility</w:t>
      </w:r>
      <w:r w:rsidR="008131BA">
        <w:rPr>
          <w:rFonts w:ascii="Times New Roman" w:hAnsi="Times New Roman" w:cs="Times New Roman"/>
          <w:sz w:val="20"/>
          <w:szCs w:val="20"/>
          <w:lang w:val="en"/>
        </w:rPr>
        <w:t xml:space="preserve"> of </w:t>
      </w:r>
      <w:r>
        <w:rPr>
          <w:rFonts w:ascii="Times New Roman" w:hAnsi="Times New Roman" w:cs="Times New Roman"/>
          <w:sz w:val="20"/>
          <w:szCs w:val="20"/>
          <w:lang w:val="en"/>
        </w:rPr>
        <w:t>people</w:t>
      </w:r>
      <w:r w:rsidR="008131BA">
        <w:rPr>
          <w:rFonts w:ascii="Times New Roman" w:hAnsi="Times New Roman" w:cs="Times New Roman"/>
          <w:sz w:val="20"/>
          <w:szCs w:val="20"/>
          <w:lang w:val="en"/>
        </w:rPr>
        <w:t xml:space="preserve"> has</w:t>
      </w:r>
      <w:r w:rsidR="00DC6C3A" w:rsidRPr="00DC6C3A">
        <w:rPr>
          <w:rFonts w:ascii="Times New Roman" w:hAnsi="Times New Roman" w:cs="Times New Roman"/>
          <w:sz w:val="20"/>
          <w:szCs w:val="20"/>
          <w:lang w:val="en"/>
        </w:rPr>
        <w:t xml:space="preserve"> had </w:t>
      </w:r>
      <w:r w:rsidR="008131BA">
        <w:rPr>
          <w:rFonts w:ascii="Times New Roman" w:hAnsi="Times New Roman" w:cs="Times New Roman"/>
          <w:sz w:val="20"/>
          <w:szCs w:val="20"/>
          <w:lang w:val="en"/>
        </w:rPr>
        <w:t>o</w:t>
      </w:r>
      <w:r w:rsidR="00DC6C3A" w:rsidRPr="00DC6C3A">
        <w:rPr>
          <w:rFonts w:ascii="Times New Roman" w:hAnsi="Times New Roman" w:cs="Times New Roman"/>
          <w:sz w:val="20"/>
          <w:szCs w:val="20"/>
          <w:lang w:val="en"/>
        </w:rPr>
        <w:t xml:space="preserve">n </w:t>
      </w:r>
      <w:r w:rsidR="008131BA">
        <w:rPr>
          <w:rFonts w:ascii="Times New Roman" w:hAnsi="Times New Roman" w:cs="Times New Roman"/>
          <w:sz w:val="20"/>
          <w:szCs w:val="20"/>
          <w:lang w:val="en"/>
        </w:rPr>
        <w:t xml:space="preserve">cigarette </w:t>
      </w:r>
      <w:r w:rsidR="00DC6C3A" w:rsidRPr="00DC6C3A">
        <w:rPr>
          <w:rFonts w:ascii="Times New Roman" w:hAnsi="Times New Roman" w:cs="Times New Roman"/>
          <w:sz w:val="20"/>
          <w:szCs w:val="20"/>
          <w:lang w:val="en"/>
        </w:rPr>
        <w:t>consumption in Mexico. For this</w:t>
      </w:r>
      <w:r w:rsidR="008131BA">
        <w:rPr>
          <w:rFonts w:ascii="Times New Roman" w:hAnsi="Times New Roman" w:cs="Times New Roman"/>
          <w:sz w:val="20"/>
          <w:szCs w:val="20"/>
          <w:lang w:val="en"/>
        </w:rPr>
        <w:t xml:space="preserve"> purpose</w:t>
      </w:r>
      <w:r w:rsidR="00DC6C3A" w:rsidRPr="00DC6C3A">
        <w:rPr>
          <w:rFonts w:ascii="Times New Roman" w:hAnsi="Times New Roman" w:cs="Times New Roman"/>
          <w:sz w:val="20"/>
          <w:szCs w:val="20"/>
          <w:lang w:val="en"/>
        </w:rPr>
        <w:t xml:space="preserve">, </w:t>
      </w:r>
      <w:proofErr w:type="spellStart"/>
      <w:r w:rsidR="00DC6C3A" w:rsidRPr="00DC6C3A">
        <w:rPr>
          <w:rFonts w:ascii="Times New Roman" w:hAnsi="Times New Roman" w:cs="Times New Roman"/>
          <w:i/>
          <w:iCs/>
          <w:sz w:val="20"/>
          <w:szCs w:val="20"/>
          <w:lang w:val="en"/>
        </w:rPr>
        <w:t>fmols</w:t>
      </w:r>
      <w:proofErr w:type="spellEnd"/>
      <w:r w:rsidR="00DC6C3A" w:rsidRPr="00DC6C3A">
        <w:rPr>
          <w:rFonts w:ascii="Times New Roman" w:hAnsi="Times New Roman" w:cs="Times New Roman"/>
          <w:sz w:val="20"/>
          <w:szCs w:val="20"/>
          <w:lang w:val="en"/>
        </w:rPr>
        <w:t xml:space="preserve"> cointegration models with endogeneity and structural change are used to identify </w:t>
      </w:r>
      <w:r w:rsidR="00DC6C3A" w:rsidRPr="00DC6C3A">
        <w:rPr>
          <w:rFonts w:ascii="Times New Roman" w:hAnsi="Times New Roman" w:cs="Times New Roman"/>
          <w:i/>
          <w:iCs/>
          <w:sz w:val="20"/>
          <w:szCs w:val="20"/>
          <w:lang w:val="en"/>
        </w:rPr>
        <w:t>myopic</w:t>
      </w:r>
      <w:r w:rsidR="00DC6C3A" w:rsidRPr="00DC6C3A">
        <w:rPr>
          <w:rFonts w:ascii="Times New Roman" w:hAnsi="Times New Roman" w:cs="Times New Roman"/>
          <w:sz w:val="20"/>
          <w:szCs w:val="20"/>
          <w:lang w:val="en"/>
        </w:rPr>
        <w:t xml:space="preserve"> or </w:t>
      </w:r>
      <w:r w:rsidR="00DC6C3A" w:rsidRPr="00DC6C3A">
        <w:rPr>
          <w:rFonts w:ascii="Times New Roman" w:hAnsi="Times New Roman" w:cs="Times New Roman"/>
          <w:i/>
          <w:iCs/>
          <w:sz w:val="20"/>
          <w:szCs w:val="20"/>
          <w:lang w:val="en"/>
        </w:rPr>
        <w:t>rational</w:t>
      </w:r>
      <w:r w:rsidR="00DC6C3A" w:rsidRPr="00DC6C3A">
        <w:rPr>
          <w:rFonts w:ascii="Times New Roman" w:hAnsi="Times New Roman" w:cs="Times New Roman"/>
          <w:sz w:val="20"/>
          <w:szCs w:val="20"/>
          <w:lang w:val="en"/>
        </w:rPr>
        <w:t xml:space="preserve"> behaviors </w:t>
      </w:r>
      <w:r w:rsidR="008131BA">
        <w:rPr>
          <w:rFonts w:ascii="Times New Roman" w:hAnsi="Times New Roman" w:cs="Times New Roman"/>
          <w:sz w:val="20"/>
          <w:szCs w:val="20"/>
          <w:lang w:val="en"/>
        </w:rPr>
        <w:t>in accordance</w:t>
      </w:r>
      <w:r w:rsidR="00DC6C3A" w:rsidRPr="00DC6C3A">
        <w:rPr>
          <w:rFonts w:ascii="Times New Roman" w:hAnsi="Times New Roman" w:cs="Times New Roman"/>
          <w:sz w:val="20"/>
          <w:szCs w:val="20"/>
          <w:lang w:val="en"/>
        </w:rPr>
        <w:t xml:space="preserve"> </w:t>
      </w:r>
      <w:r w:rsidR="008131BA">
        <w:rPr>
          <w:rFonts w:ascii="Times New Roman" w:hAnsi="Times New Roman" w:cs="Times New Roman"/>
          <w:sz w:val="20"/>
          <w:szCs w:val="20"/>
          <w:lang w:val="en"/>
        </w:rPr>
        <w:t>with</w:t>
      </w:r>
      <w:r w:rsidR="00DC6C3A" w:rsidRPr="00DC6C3A">
        <w:rPr>
          <w:rFonts w:ascii="Times New Roman" w:hAnsi="Times New Roman" w:cs="Times New Roman"/>
          <w:sz w:val="20"/>
          <w:szCs w:val="20"/>
          <w:lang w:val="en"/>
        </w:rPr>
        <w:t xml:space="preserve"> the </w:t>
      </w:r>
      <w:r w:rsidR="00DC6C3A" w:rsidRPr="00DC6C3A">
        <w:rPr>
          <w:rFonts w:ascii="Times New Roman" w:hAnsi="Times New Roman" w:cs="Times New Roman"/>
          <w:i/>
          <w:iCs/>
          <w:sz w:val="20"/>
          <w:szCs w:val="20"/>
          <w:lang w:val="en"/>
        </w:rPr>
        <w:t>Rational Addiction Theory</w:t>
      </w:r>
      <w:r w:rsidR="00DC6C3A" w:rsidRPr="00DC6C3A">
        <w:rPr>
          <w:rFonts w:ascii="Times New Roman" w:hAnsi="Times New Roman" w:cs="Times New Roman"/>
          <w:sz w:val="20"/>
          <w:szCs w:val="20"/>
          <w:lang w:val="en"/>
        </w:rPr>
        <w:t>. The results show that both</w:t>
      </w:r>
      <w:r w:rsidR="00DC6C3A">
        <w:rPr>
          <w:rFonts w:ascii="Times New Roman" w:hAnsi="Times New Roman" w:cs="Times New Roman"/>
          <w:sz w:val="20"/>
          <w:szCs w:val="20"/>
          <w:lang w:val="en"/>
        </w:rPr>
        <w:t>,</w:t>
      </w:r>
      <w:r w:rsidR="00DC6C3A" w:rsidRPr="00DC6C3A">
        <w:rPr>
          <w:rFonts w:ascii="Times New Roman" w:hAnsi="Times New Roman" w:cs="Times New Roman"/>
          <w:sz w:val="20"/>
          <w:szCs w:val="20"/>
          <w:lang w:val="en"/>
        </w:rPr>
        <w:t xml:space="preserve"> the </w:t>
      </w:r>
      <w:r w:rsidR="00DC6C3A" w:rsidRPr="00DC6C3A">
        <w:rPr>
          <w:rFonts w:ascii="Times New Roman" w:hAnsi="Times New Roman" w:cs="Times New Roman"/>
          <w:sz w:val="20"/>
          <w:szCs w:val="20"/>
          <w:lang w:val="en"/>
        </w:rPr>
        <w:t>pandemic,</w:t>
      </w:r>
      <w:r w:rsidR="00DC6C3A" w:rsidRPr="00DC6C3A">
        <w:rPr>
          <w:rFonts w:ascii="Times New Roman" w:hAnsi="Times New Roman" w:cs="Times New Roman"/>
          <w:sz w:val="20"/>
          <w:szCs w:val="20"/>
          <w:lang w:val="en"/>
        </w:rPr>
        <w:t xml:space="preserve"> and the restriction of </w:t>
      </w:r>
      <w:r w:rsidR="008131BA">
        <w:rPr>
          <w:rFonts w:ascii="Times New Roman" w:hAnsi="Times New Roman" w:cs="Times New Roman"/>
          <w:sz w:val="20"/>
          <w:szCs w:val="20"/>
          <w:lang w:val="en"/>
        </w:rPr>
        <w:t>the</w:t>
      </w:r>
      <w:r w:rsidR="00DC6C3A" w:rsidRPr="00DC6C3A">
        <w:rPr>
          <w:rFonts w:ascii="Times New Roman" w:hAnsi="Times New Roman" w:cs="Times New Roman"/>
          <w:sz w:val="20"/>
          <w:szCs w:val="20"/>
          <w:lang w:val="en"/>
        </w:rPr>
        <w:t xml:space="preserve"> mobility </w:t>
      </w:r>
      <w:r w:rsidR="008131BA">
        <w:rPr>
          <w:rFonts w:ascii="Times New Roman" w:hAnsi="Times New Roman" w:cs="Times New Roman"/>
          <w:sz w:val="20"/>
          <w:szCs w:val="20"/>
          <w:lang w:val="en"/>
        </w:rPr>
        <w:t xml:space="preserve">of people </w:t>
      </w:r>
      <w:r w:rsidR="00DC6C3A" w:rsidRPr="00DC6C3A">
        <w:rPr>
          <w:rFonts w:ascii="Times New Roman" w:hAnsi="Times New Roman" w:cs="Times New Roman"/>
          <w:sz w:val="20"/>
          <w:szCs w:val="20"/>
          <w:lang w:val="en"/>
        </w:rPr>
        <w:t>have led to an increase in cigarette consumption during the last year</w:t>
      </w:r>
      <w:r w:rsidR="00DC6C3A">
        <w:rPr>
          <w:rFonts w:ascii="Times New Roman" w:hAnsi="Times New Roman" w:cs="Times New Roman"/>
          <w:sz w:val="20"/>
          <w:szCs w:val="20"/>
          <w:lang w:val="en"/>
        </w:rPr>
        <w:t xml:space="preserve"> </w:t>
      </w:r>
      <w:r w:rsidR="008131BA">
        <w:rPr>
          <w:rFonts w:ascii="Times New Roman" w:hAnsi="Times New Roman" w:cs="Times New Roman"/>
          <w:sz w:val="20"/>
          <w:szCs w:val="20"/>
          <w:lang w:val="en"/>
        </w:rPr>
        <w:t>once the potential problems of</w:t>
      </w:r>
      <w:r w:rsidR="00DC6C3A">
        <w:rPr>
          <w:rFonts w:ascii="Times New Roman" w:hAnsi="Times New Roman" w:cs="Times New Roman"/>
          <w:sz w:val="20"/>
          <w:szCs w:val="20"/>
          <w:lang w:val="en"/>
        </w:rPr>
        <w:t xml:space="preserve"> endogeneity or structural change </w:t>
      </w:r>
      <w:r w:rsidR="008131BA">
        <w:rPr>
          <w:rFonts w:ascii="Times New Roman" w:hAnsi="Times New Roman" w:cs="Times New Roman"/>
          <w:sz w:val="20"/>
          <w:szCs w:val="20"/>
          <w:lang w:val="en"/>
        </w:rPr>
        <w:t>have been discarded and it has not been</w:t>
      </w:r>
      <w:r w:rsidR="00DC6C3A" w:rsidRPr="00DC6C3A">
        <w:rPr>
          <w:rFonts w:ascii="Times New Roman" w:hAnsi="Times New Roman" w:cs="Times New Roman"/>
          <w:sz w:val="20"/>
          <w:szCs w:val="20"/>
          <w:lang w:val="en"/>
        </w:rPr>
        <w:t xml:space="preserve"> considered in </w:t>
      </w:r>
      <w:r w:rsidR="008131BA">
        <w:rPr>
          <w:rFonts w:ascii="Times New Roman" w:hAnsi="Times New Roman" w:cs="Times New Roman"/>
          <w:sz w:val="20"/>
          <w:szCs w:val="20"/>
          <w:lang w:val="en"/>
        </w:rPr>
        <w:t>prior</w:t>
      </w:r>
      <w:r w:rsidR="00DC6C3A" w:rsidRPr="00DC6C3A">
        <w:rPr>
          <w:rFonts w:ascii="Times New Roman" w:hAnsi="Times New Roman" w:cs="Times New Roman"/>
          <w:sz w:val="20"/>
          <w:szCs w:val="20"/>
          <w:lang w:val="en"/>
        </w:rPr>
        <w:t xml:space="preserve"> studies. This implies that social distancing measures and the restriction of </w:t>
      </w:r>
      <w:r w:rsidR="008131BA">
        <w:rPr>
          <w:rFonts w:ascii="Times New Roman" w:hAnsi="Times New Roman" w:cs="Times New Roman"/>
          <w:sz w:val="20"/>
          <w:szCs w:val="20"/>
          <w:lang w:val="en"/>
        </w:rPr>
        <w:t xml:space="preserve">the </w:t>
      </w:r>
      <w:r w:rsidR="00DC6C3A" w:rsidRPr="00DC6C3A">
        <w:rPr>
          <w:rFonts w:ascii="Times New Roman" w:hAnsi="Times New Roman" w:cs="Times New Roman"/>
          <w:sz w:val="20"/>
          <w:szCs w:val="20"/>
          <w:lang w:val="en"/>
        </w:rPr>
        <w:t>mobility</w:t>
      </w:r>
      <w:r w:rsidR="008131BA">
        <w:rPr>
          <w:rFonts w:ascii="Times New Roman" w:hAnsi="Times New Roman" w:cs="Times New Roman"/>
          <w:sz w:val="20"/>
          <w:szCs w:val="20"/>
          <w:lang w:val="en"/>
        </w:rPr>
        <w:t xml:space="preserve"> of people has been an increase in</w:t>
      </w:r>
      <w:r w:rsidR="00DC6C3A" w:rsidRPr="00DC6C3A">
        <w:rPr>
          <w:rFonts w:ascii="Times New Roman" w:hAnsi="Times New Roman" w:cs="Times New Roman"/>
          <w:sz w:val="20"/>
          <w:szCs w:val="20"/>
          <w:lang w:val="en"/>
        </w:rPr>
        <w:t xml:space="preserve"> the consumption of cigarettes, but </w:t>
      </w:r>
      <w:r w:rsidR="00DC6C3A">
        <w:rPr>
          <w:rFonts w:ascii="Times New Roman" w:hAnsi="Times New Roman" w:cs="Times New Roman"/>
          <w:sz w:val="20"/>
          <w:szCs w:val="20"/>
          <w:lang w:val="en"/>
        </w:rPr>
        <w:t xml:space="preserve">just </w:t>
      </w:r>
      <w:r w:rsidR="00DC6C3A" w:rsidRPr="00DC6C3A">
        <w:rPr>
          <w:rFonts w:ascii="Times New Roman" w:hAnsi="Times New Roman" w:cs="Times New Roman"/>
          <w:sz w:val="20"/>
          <w:szCs w:val="20"/>
          <w:lang w:val="en"/>
        </w:rPr>
        <w:t xml:space="preserve">temporarily. The main conclusion is that the increase in </w:t>
      </w:r>
      <w:r w:rsidR="00682525">
        <w:rPr>
          <w:rFonts w:ascii="Times New Roman" w:hAnsi="Times New Roman" w:cs="Times New Roman"/>
          <w:sz w:val="20"/>
          <w:szCs w:val="20"/>
          <w:lang w:val="en"/>
        </w:rPr>
        <w:t xml:space="preserve">the </w:t>
      </w:r>
      <w:r w:rsidR="00DC6C3A" w:rsidRPr="00DC6C3A">
        <w:rPr>
          <w:rFonts w:ascii="Times New Roman" w:hAnsi="Times New Roman" w:cs="Times New Roman"/>
          <w:sz w:val="20"/>
          <w:szCs w:val="20"/>
          <w:lang w:val="en"/>
        </w:rPr>
        <w:t xml:space="preserve">relative prices of cigarettes prior to pandemic conditions in the first quarter and the income shock of the second quarter are the </w:t>
      </w:r>
      <w:r w:rsidR="00682525">
        <w:rPr>
          <w:rFonts w:ascii="Times New Roman" w:hAnsi="Times New Roman" w:cs="Times New Roman"/>
          <w:sz w:val="20"/>
          <w:szCs w:val="20"/>
          <w:lang w:val="en"/>
        </w:rPr>
        <w:t>leading</w:t>
      </w:r>
      <w:r w:rsidR="00DC6C3A" w:rsidRPr="00DC6C3A">
        <w:rPr>
          <w:rFonts w:ascii="Times New Roman" w:hAnsi="Times New Roman" w:cs="Times New Roman"/>
          <w:sz w:val="20"/>
          <w:szCs w:val="20"/>
          <w:lang w:val="en"/>
        </w:rPr>
        <w:t xml:space="preserve"> cause of the reduction in sales of cigarette packs during the health and economic crisis </w:t>
      </w:r>
      <w:r>
        <w:rPr>
          <w:rFonts w:ascii="Times New Roman" w:hAnsi="Times New Roman" w:cs="Times New Roman"/>
          <w:sz w:val="20"/>
          <w:szCs w:val="20"/>
          <w:lang w:val="en"/>
        </w:rPr>
        <w:t>in</w:t>
      </w:r>
      <w:r w:rsidR="00DC6C3A" w:rsidRPr="00DC6C3A">
        <w:rPr>
          <w:rFonts w:ascii="Times New Roman" w:hAnsi="Times New Roman" w:cs="Times New Roman"/>
          <w:sz w:val="20"/>
          <w:szCs w:val="20"/>
          <w:lang w:val="en"/>
        </w:rPr>
        <w:t xml:space="preserve"> 2020</w:t>
      </w:r>
      <w:r w:rsidR="00DC6C3A">
        <w:rPr>
          <w:rFonts w:ascii="Times New Roman" w:hAnsi="Times New Roman" w:cs="Times New Roman"/>
          <w:sz w:val="20"/>
          <w:szCs w:val="20"/>
          <w:lang w:val="en"/>
        </w:rPr>
        <w:t>.</w:t>
      </w:r>
    </w:p>
    <w:p w14:paraId="1EABD31F" w14:textId="77777777" w:rsidR="00AB2371" w:rsidRPr="003A6E0B" w:rsidRDefault="009E0214" w:rsidP="009E0214">
      <w:pPr>
        <w:pStyle w:val="Textoindependiente"/>
        <w:jc w:val="both"/>
        <w:rPr>
          <w:rFonts w:ascii="Times New Roman" w:hAnsi="Times New Roman" w:cs="Times New Roman"/>
          <w:sz w:val="20"/>
          <w:szCs w:val="20"/>
        </w:rPr>
      </w:pPr>
      <w:r w:rsidRPr="003A6E0B">
        <w:rPr>
          <w:rFonts w:ascii="Times New Roman" w:hAnsi="Times New Roman" w:cs="Times New Roman"/>
          <w:b/>
          <w:sz w:val="20"/>
          <w:szCs w:val="20"/>
        </w:rPr>
        <w:t>JEL:</w:t>
      </w:r>
      <w:r w:rsidRPr="003A6E0B">
        <w:rPr>
          <w:rFonts w:ascii="Times New Roman" w:hAnsi="Times New Roman" w:cs="Times New Roman"/>
          <w:sz w:val="20"/>
          <w:szCs w:val="20"/>
        </w:rPr>
        <w:t xml:space="preserve"> D42; H22; I10; I12</w:t>
      </w:r>
    </w:p>
    <w:p w14:paraId="40CF17F1" w14:textId="77777777" w:rsidR="00AB2371" w:rsidRPr="003A6E0B" w:rsidRDefault="009E0214" w:rsidP="009E0214">
      <w:pPr>
        <w:pStyle w:val="Textoindependiente"/>
        <w:jc w:val="both"/>
        <w:rPr>
          <w:rFonts w:ascii="Times New Roman" w:hAnsi="Times New Roman" w:cs="Times New Roman"/>
          <w:sz w:val="20"/>
          <w:szCs w:val="20"/>
        </w:rPr>
      </w:pPr>
      <w:r w:rsidRPr="003A6E0B">
        <w:rPr>
          <w:rFonts w:ascii="Times New Roman" w:hAnsi="Times New Roman" w:cs="Times New Roman"/>
          <w:b/>
          <w:sz w:val="20"/>
          <w:szCs w:val="20"/>
        </w:rPr>
        <w:t>Key Words:</w:t>
      </w:r>
      <w:r w:rsidRPr="003A6E0B">
        <w:rPr>
          <w:rFonts w:ascii="Times New Roman" w:hAnsi="Times New Roman" w:cs="Times New Roman"/>
          <w:sz w:val="20"/>
          <w:szCs w:val="20"/>
        </w:rPr>
        <w:t xml:space="preserve"> Covid-19, People mobility constraints, addictive consumption of cigarettes, price elasticity, income shock, Mexico, rational addiction</w:t>
      </w:r>
    </w:p>
    <w:p w14:paraId="63D63D8F" w14:textId="61C497E8" w:rsidR="00AB2371" w:rsidRPr="00917597" w:rsidRDefault="00AB2371" w:rsidP="009E0214">
      <w:pPr>
        <w:jc w:val="both"/>
        <w:rPr>
          <w:rFonts w:ascii="Times New Roman" w:hAnsi="Times New Roman" w:cs="Times New Roman"/>
          <w:lang w:val="es-MX"/>
        </w:rPr>
      </w:pPr>
    </w:p>
    <w:p w14:paraId="2D047BF4" w14:textId="12E79037" w:rsidR="00AB2371" w:rsidRPr="00917597" w:rsidRDefault="009E0214" w:rsidP="006964B9">
      <w:pPr>
        <w:pStyle w:val="Ttulo1"/>
        <w:numPr>
          <w:ilvl w:val="0"/>
          <w:numId w:val="2"/>
        </w:numPr>
        <w:jc w:val="both"/>
        <w:rPr>
          <w:rFonts w:ascii="Times New Roman" w:hAnsi="Times New Roman" w:cs="Times New Roman"/>
          <w:color w:val="auto"/>
          <w:sz w:val="24"/>
          <w:szCs w:val="24"/>
          <w:lang w:val="es-MX"/>
        </w:rPr>
      </w:pPr>
      <w:bookmarkStart w:id="0" w:name="introducción"/>
      <w:r w:rsidRPr="00917597">
        <w:rPr>
          <w:rFonts w:ascii="Times New Roman" w:hAnsi="Times New Roman" w:cs="Times New Roman"/>
          <w:color w:val="auto"/>
          <w:sz w:val="24"/>
          <w:szCs w:val="24"/>
          <w:lang w:val="es-MX"/>
        </w:rPr>
        <w:t>Introducción</w:t>
      </w:r>
      <w:bookmarkEnd w:id="0"/>
    </w:p>
    <w:p w14:paraId="201413CA" w14:textId="3FDDD9E4" w:rsidR="00AB2371" w:rsidRPr="00917597" w:rsidRDefault="009E0214" w:rsidP="009E0214">
      <w:pPr>
        <w:pStyle w:val="FirstParagraph"/>
        <w:jc w:val="both"/>
        <w:rPr>
          <w:rFonts w:ascii="Times New Roman" w:hAnsi="Times New Roman" w:cs="Times New Roman"/>
          <w:lang w:val="es-MX"/>
        </w:rPr>
      </w:pPr>
      <w:r w:rsidRPr="00917597">
        <w:rPr>
          <w:rFonts w:ascii="Times New Roman" w:hAnsi="Times New Roman" w:cs="Times New Roman"/>
          <w:lang w:val="es-MX"/>
        </w:rPr>
        <w:t>En la mayoría de los países de ingreso medio y bajo (</w:t>
      </w:r>
      <w:proofErr w:type="spellStart"/>
      <w:r w:rsidRPr="00917597">
        <w:rPr>
          <w:rFonts w:ascii="Times New Roman" w:hAnsi="Times New Roman" w:cs="Times New Roman"/>
          <w:i/>
          <w:lang w:val="es-MX"/>
        </w:rPr>
        <w:t>LMICs</w:t>
      </w:r>
      <w:proofErr w:type="spellEnd"/>
      <w:r w:rsidRPr="00917597">
        <w:rPr>
          <w:rFonts w:ascii="Times New Roman" w:hAnsi="Times New Roman" w:cs="Times New Roman"/>
          <w:lang w:val="es-MX"/>
        </w:rPr>
        <w:t xml:space="preserve"> por sus siglas en inglés) existe una tendencia creciente en el consumo de cigarros y en el consecuente aumento de muertes prematuras por el cáncer de pulmón </w:t>
      </w:r>
      <w:sdt>
        <w:sdtPr>
          <w:rPr>
            <w:rFonts w:ascii="Times New Roman" w:hAnsi="Times New Roman" w:cs="Times New Roman"/>
            <w:lang w:val="es-MX"/>
          </w:rPr>
          <w:id w:val="807206425"/>
          <w:citation/>
        </w:sdtPr>
        <w:sdtContent>
          <w:r w:rsidR="00AF44B8" w:rsidRPr="00917597">
            <w:rPr>
              <w:rFonts w:ascii="Times New Roman" w:hAnsi="Times New Roman" w:cs="Times New Roman"/>
              <w:lang w:val="es-MX"/>
            </w:rPr>
            <w:fldChar w:fldCharType="begin"/>
          </w:r>
          <w:r w:rsidR="00AF44B8" w:rsidRPr="00917597">
            <w:rPr>
              <w:rFonts w:ascii="Times New Roman" w:hAnsi="Times New Roman" w:cs="Times New Roman"/>
              <w:lang w:val="es-MX"/>
            </w:rPr>
            <w:instrText xml:space="preserve"> CITATION WHO19 \l 2058 </w:instrText>
          </w:r>
          <w:r w:rsidR="00AF44B8" w:rsidRPr="00917597">
            <w:rPr>
              <w:rFonts w:ascii="Times New Roman" w:hAnsi="Times New Roman" w:cs="Times New Roman"/>
              <w:lang w:val="es-MX"/>
            </w:rPr>
            <w:fldChar w:fldCharType="separate"/>
          </w:r>
          <w:r w:rsidR="00AF44B8" w:rsidRPr="00917597">
            <w:rPr>
              <w:rFonts w:ascii="Times New Roman" w:hAnsi="Times New Roman" w:cs="Times New Roman"/>
              <w:noProof/>
              <w:lang w:val="es-MX"/>
            </w:rPr>
            <w:t>(WHO, 2019)</w:t>
          </w:r>
          <w:r w:rsidR="00AF44B8" w:rsidRPr="00917597">
            <w:rPr>
              <w:rFonts w:ascii="Times New Roman" w:hAnsi="Times New Roman" w:cs="Times New Roman"/>
              <w:lang w:val="es-MX"/>
            </w:rPr>
            <w:fldChar w:fldCharType="end"/>
          </w:r>
        </w:sdtContent>
      </w:sdt>
      <w:r w:rsidRPr="00917597">
        <w:rPr>
          <w:rFonts w:ascii="Times New Roman" w:hAnsi="Times New Roman" w:cs="Times New Roman"/>
          <w:lang w:val="es-MX"/>
        </w:rPr>
        <w:t xml:space="preserve">. El 80% de los fumadores viven en </w:t>
      </w:r>
      <w:proofErr w:type="spellStart"/>
      <w:r w:rsidRPr="00917597">
        <w:rPr>
          <w:rFonts w:ascii="Times New Roman" w:hAnsi="Times New Roman" w:cs="Times New Roman"/>
          <w:i/>
          <w:lang w:val="es-MX"/>
        </w:rPr>
        <w:t>LAMICs</w:t>
      </w:r>
      <w:proofErr w:type="spellEnd"/>
      <w:r w:rsidRPr="00917597">
        <w:rPr>
          <w:rFonts w:ascii="Times New Roman" w:hAnsi="Times New Roman" w:cs="Times New Roman"/>
          <w:lang w:val="es-MX"/>
        </w:rPr>
        <w:t xml:space="preserve"> y, aunque, la prevalencia a fumar se ha reducido a nivel mundial no es suficiente para alcanzar la meta de una reducción del 30% hacia el 2025 </w:t>
      </w:r>
      <w:sdt>
        <w:sdtPr>
          <w:rPr>
            <w:rFonts w:ascii="Times New Roman" w:hAnsi="Times New Roman" w:cs="Times New Roman"/>
            <w:lang w:val="es-MX"/>
          </w:rPr>
          <w:id w:val="2049951350"/>
          <w:citation/>
        </w:sdtPr>
        <w:sdtContent>
          <w:r w:rsidR="00AF44B8" w:rsidRPr="00917597">
            <w:rPr>
              <w:rFonts w:ascii="Times New Roman" w:hAnsi="Times New Roman" w:cs="Times New Roman"/>
              <w:lang w:val="es-MX"/>
            </w:rPr>
            <w:fldChar w:fldCharType="begin"/>
          </w:r>
          <w:r w:rsidR="00AF44B8" w:rsidRPr="00917597">
            <w:rPr>
              <w:rFonts w:ascii="Times New Roman" w:hAnsi="Times New Roman" w:cs="Times New Roman"/>
              <w:lang w:val="es-MX"/>
            </w:rPr>
            <w:instrText xml:space="preserve"> CITATION WHO19 \l 2058 </w:instrText>
          </w:r>
          <w:r w:rsidR="00AF44B8" w:rsidRPr="00917597">
            <w:rPr>
              <w:rFonts w:ascii="Times New Roman" w:hAnsi="Times New Roman" w:cs="Times New Roman"/>
              <w:lang w:val="es-MX"/>
            </w:rPr>
            <w:fldChar w:fldCharType="separate"/>
          </w:r>
          <w:r w:rsidR="00AF44B8" w:rsidRPr="00917597">
            <w:rPr>
              <w:rFonts w:ascii="Times New Roman" w:hAnsi="Times New Roman" w:cs="Times New Roman"/>
              <w:noProof/>
              <w:lang w:val="es-MX"/>
            </w:rPr>
            <w:t>(WHO, 2019)</w:t>
          </w:r>
          <w:r w:rsidR="00AF44B8" w:rsidRPr="00917597">
            <w:rPr>
              <w:rFonts w:ascii="Times New Roman" w:hAnsi="Times New Roman" w:cs="Times New Roman"/>
              <w:lang w:val="es-MX"/>
            </w:rPr>
            <w:fldChar w:fldCharType="end"/>
          </w:r>
        </w:sdtContent>
      </w:sdt>
      <w:r w:rsidRPr="00917597">
        <w:rPr>
          <w:rFonts w:ascii="Times New Roman" w:hAnsi="Times New Roman" w:cs="Times New Roman"/>
          <w:lang w:val="es-MX"/>
        </w:rPr>
        <w:t>.</w:t>
      </w:r>
    </w:p>
    <w:p w14:paraId="3D47DF2F" w14:textId="167EBBDA"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En el caso de México la prevalencia a fumar es de 17.9% en 14.8 millones de adultos y 5.7% en 1.3 millones de adolescentes que suman 16.1 millones de fumadores</w:t>
      </w:r>
      <w:r w:rsidR="00AF44B8" w:rsidRPr="00917597">
        <w:rPr>
          <w:rFonts w:ascii="Times New Roman" w:hAnsi="Times New Roman" w:cs="Times New Roman"/>
          <w:lang w:val="es-MX"/>
        </w:rPr>
        <w:t xml:space="preserve"> </w:t>
      </w:r>
      <w:sdt>
        <w:sdtPr>
          <w:rPr>
            <w:rFonts w:ascii="Times New Roman" w:hAnsi="Times New Roman" w:cs="Times New Roman"/>
            <w:lang w:val="es-MX"/>
          </w:rPr>
          <w:id w:val="-1541352997"/>
          <w:citation/>
        </w:sdtPr>
        <w:sdtContent>
          <w:r w:rsidR="00AF44B8" w:rsidRPr="00917597">
            <w:rPr>
              <w:rFonts w:ascii="Times New Roman" w:hAnsi="Times New Roman" w:cs="Times New Roman"/>
              <w:lang w:val="es-MX"/>
            </w:rPr>
            <w:fldChar w:fldCharType="begin"/>
          </w:r>
          <w:r w:rsidR="00AF44B8" w:rsidRPr="00917597">
            <w:rPr>
              <w:rFonts w:ascii="Times New Roman" w:hAnsi="Times New Roman" w:cs="Times New Roman"/>
              <w:lang w:val="es-MX"/>
            </w:rPr>
            <w:instrText xml:space="preserve"> CITATION INE18 \l 2058 </w:instrText>
          </w:r>
          <w:r w:rsidR="00AF44B8" w:rsidRPr="00917597">
            <w:rPr>
              <w:rFonts w:ascii="Times New Roman" w:hAnsi="Times New Roman" w:cs="Times New Roman"/>
              <w:lang w:val="es-MX"/>
            </w:rPr>
            <w:fldChar w:fldCharType="separate"/>
          </w:r>
          <w:r w:rsidR="00AF44B8" w:rsidRPr="00917597">
            <w:rPr>
              <w:rFonts w:ascii="Times New Roman" w:hAnsi="Times New Roman" w:cs="Times New Roman"/>
              <w:noProof/>
              <w:lang w:val="es-MX"/>
            </w:rPr>
            <w:t>(INEGI-INSP, 2018)</w:t>
          </w:r>
          <w:r w:rsidR="00AF44B8" w:rsidRPr="00917597">
            <w:rPr>
              <w:rFonts w:ascii="Times New Roman" w:hAnsi="Times New Roman" w:cs="Times New Roman"/>
              <w:lang w:val="es-MX"/>
            </w:rPr>
            <w:fldChar w:fldCharType="end"/>
          </w:r>
        </w:sdtContent>
      </w:sdt>
      <w:r w:rsidRPr="00917597">
        <w:rPr>
          <w:rFonts w:ascii="Times New Roman" w:hAnsi="Times New Roman" w:cs="Times New Roman"/>
          <w:lang w:val="es-MX"/>
        </w:rPr>
        <w:t xml:space="preserve">  y es menor a los 17.3 millones de fumadores de 2011</w:t>
      </w:r>
      <w:sdt>
        <w:sdtPr>
          <w:rPr>
            <w:rFonts w:ascii="Times New Roman" w:hAnsi="Times New Roman" w:cs="Times New Roman"/>
            <w:lang w:val="es-MX"/>
          </w:rPr>
          <w:id w:val="-1078977855"/>
          <w:citation/>
        </w:sdtPr>
        <w:sdtContent>
          <w:r w:rsidR="00AF44B8" w:rsidRPr="00917597">
            <w:rPr>
              <w:rFonts w:ascii="Times New Roman" w:hAnsi="Times New Roman" w:cs="Times New Roman"/>
              <w:lang w:val="es-MX"/>
            </w:rPr>
            <w:fldChar w:fldCharType="begin"/>
          </w:r>
          <w:r w:rsidR="00AF44B8" w:rsidRPr="00917597">
            <w:rPr>
              <w:rFonts w:ascii="Times New Roman" w:hAnsi="Times New Roman" w:cs="Times New Roman"/>
              <w:lang w:val="es-MX"/>
            </w:rPr>
            <w:instrText xml:space="preserve"> CITATION INS11 \l 2058 </w:instrText>
          </w:r>
          <w:r w:rsidR="00AF44B8" w:rsidRPr="00917597">
            <w:rPr>
              <w:rFonts w:ascii="Times New Roman" w:hAnsi="Times New Roman" w:cs="Times New Roman"/>
              <w:lang w:val="es-MX"/>
            </w:rPr>
            <w:fldChar w:fldCharType="separate"/>
          </w:r>
          <w:r w:rsidR="00AF44B8" w:rsidRPr="00917597">
            <w:rPr>
              <w:rFonts w:ascii="Times New Roman" w:hAnsi="Times New Roman" w:cs="Times New Roman"/>
              <w:noProof/>
              <w:lang w:val="es-MX"/>
            </w:rPr>
            <w:t xml:space="preserve"> (INSP-INPRFM, 2011)</w:t>
          </w:r>
          <w:r w:rsidR="00AF44B8" w:rsidRPr="00917597">
            <w:rPr>
              <w:rFonts w:ascii="Times New Roman" w:hAnsi="Times New Roman" w:cs="Times New Roman"/>
              <w:lang w:val="es-MX"/>
            </w:rPr>
            <w:fldChar w:fldCharType="end"/>
          </w:r>
        </w:sdtContent>
      </w:sdt>
      <w:r w:rsidRPr="00917597">
        <w:rPr>
          <w:rFonts w:ascii="Times New Roman" w:hAnsi="Times New Roman" w:cs="Times New Roman"/>
          <w:lang w:val="es-MX"/>
        </w:rPr>
        <w:t xml:space="preserve">. Sin embargo, con datos sobre el volumen de ventas de cajetillas de cigarros identificamos una tendencia contraria a la prevalencia a fumar donde el consumo mensual de cajetillas </w:t>
      </w:r>
      <w:r w:rsidRPr="00917597">
        <w:rPr>
          <w:rFonts w:ascii="Times New Roman" w:hAnsi="Times New Roman" w:cs="Times New Roman"/>
          <w:i/>
          <w:lang w:val="es-MX"/>
        </w:rPr>
        <w:t>por persona fumadora</w:t>
      </w:r>
      <w:r w:rsidRPr="00917597">
        <w:rPr>
          <w:rFonts w:ascii="Times New Roman" w:hAnsi="Times New Roman" w:cs="Times New Roman"/>
          <w:lang w:val="es-MX"/>
        </w:rPr>
        <w:t xml:space="preserve"> de 7.5 en 2011 pas</w:t>
      </w:r>
      <w:r w:rsidR="003D0EF7" w:rsidRPr="00917597">
        <w:rPr>
          <w:rFonts w:ascii="Times New Roman" w:hAnsi="Times New Roman" w:cs="Times New Roman"/>
          <w:lang w:val="es-MX"/>
        </w:rPr>
        <w:t>ó</w:t>
      </w:r>
      <w:r w:rsidRPr="00917597">
        <w:rPr>
          <w:rFonts w:ascii="Times New Roman" w:hAnsi="Times New Roman" w:cs="Times New Roman"/>
          <w:lang w:val="es-MX"/>
        </w:rPr>
        <w:t xml:space="preserve"> a 14.2 en 2018, lo cual indica que el consumo adictivo de cigarros aumentó 89% en tan sólo siete años.</w:t>
      </w:r>
    </w:p>
    <w:p w14:paraId="0949EDC3" w14:textId="767E81A2"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En las discusiones sobre </w:t>
      </w:r>
      <w:r w:rsidRPr="00917597">
        <w:rPr>
          <w:rFonts w:ascii="Times New Roman" w:hAnsi="Times New Roman" w:cs="Times New Roman"/>
          <w:i/>
          <w:lang w:val="es-MX"/>
        </w:rPr>
        <w:t>Políticas Públicas</w:t>
      </w:r>
      <w:r w:rsidRPr="00917597">
        <w:rPr>
          <w:rFonts w:ascii="Times New Roman" w:hAnsi="Times New Roman" w:cs="Times New Roman"/>
          <w:lang w:val="es-MX"/>
        </w:rPr>
        <w:t xml:space="preserve"> para reducir el consumo de cigarros se menciona que el mejor mecanismo económico es el fiscal que consiste en aumentar el precio de los cigarros con la aplicación de impuestos. Para entender el proceso de una </w:t>
      </w:r>
      <w:r w:rsidR="00141E63" w:rsidRPr="00917597">
        <w:rPr>
          <w:rFonts w:ascii="Times New Roman" w:hAnsi="Times New Roman" w:cs="Times New Roman"/>
          <w:lang w:val="es-MX"/>
        </w:rPr>
        <w:t>política</w:t>
      </w:r>
      <w:r w:rsidRPr="00917597">
        <w:rPr>
          <w:rFonts w:ascii="Times New Roman" w:hAnsi="Times New Roman" w:cs="Times New Roman"/>
          <w:lang w:val="es-MX"/>
        </w:rPr>
        <w:t xml:space="preserve"> impositiva se considera la teoría económica convencional sobre la elección de los consumidores que sostiene que los fumadores son sensibles a los cambios de los precios como cualquier otro bien</w:t>
      </w:r>
      <w:r w:rsidR="00AF44B8" w:rsidRPr="00917597">
        <w:rPr>
          <w:rFonts w:ascii="Times New Roman" w:hAnsi="Times New Roman" w:cs="Times New Roman"/>
          <w:lang w:val="es-MX"/>
        </w:rPr>
        <w:t xml:space="preserve"> </w:t>
      </w:r>
      <w:sdt>
        <w:sdtPr>
          <w:rPr>
            <w:rFonts w:ascii="Times New Roman" w:hAnsi="Times New Roman" w:cs="Times New Roman"/>
            <w:lang w:val="es-MX"/>
          </w:rPr>
          <w:id w:val="832565265"/>
          <w:citation/>
        </w:sdtPr>
        <w:sdtContent>
          <w:r w:rsidR="00AF44B8" w:rsidRPr="00917597">
            <w:rPr>
              <w:rFonts w:ascii="Times New Roman" w:hAnsi="Times New Roman" w:cs="Times New Roman"/>
              <w:lang w:val="es-MX"/>
            </w:rPr>
            <w:fldChar w:fldCharType="begin"/>
          </w:r>
          <w:r w:rsidR="00AF44B8" w:rsidRPr="00917597">
            <w:rPr>
              <w:rFonts w:ascii="Times New Roman" w:hAnsi="Times New Roman" w:cs="Times New Roman"/>
              <w:lang w:val="es-MX"/>
            </w:rPr>
            <w:instrText xml:space="preserve"> CITATION Mas95 \l 2058 </w:instrText>
          </w:r>
          <w:r w:rsidR="00AF44B8" w:rsidRPr="00917597">
            <w:rPr>
              <w:rFonts w:ascii="Times New Roman" w:hAnsi="Times New Roman" w:cs="Times New Roman"/>
              <w:lang w:val="es-MX"/>
            </w:rPr>
            <w:fldChar w:fldCharType="separate"/>
          </w:r>
          <w:r w:rsidR="00AF44B8" w:rsidRPr="00917597">
            <w:rPr>
              <w:rFonts w:ascii="Times New Roman" w:hAnsi="Times New Roman" w:cs="Times New Roman"/>
              <w:noProof/>
              <w:lang w:val="es-MX"/>
            </w:rPr>
            <w:t>(Mas-Colell, Whinston, &amp; Green, 1995)</w:t>
          </w:r>
          <w:r w:rsidR="00AF44B8" w:rsidRPr="00917597">
            <w:rPr>
              <w:rFonts w:ascii="Times New Roman" w:hAnsi="Times New Roman" w:cs="Times New Roman"/>
              <w:lang w:val="es-MX"/>
            </w:rPr>
            <w:fldChar w:fldCharType="end"/>
          </w:r>
        </w:sdtContent>
      </w:sdt>
      <w:r w:rsidRPr="00917597">
        <w:rPr>
          <w:rFonts w:ascii="Times New Roman" w:hAnsi="Times New Roman" w:cs="Times New Roman"/>
          <w:lang w:val="es-MX"/>
        </w:rPr>
        <w:t xml:space="preserve">. En cambio, en el enfoque alternativo sobre el consumo adictivo se supone un comportamiento de elección </w:t>
      </w:r>
      <w:r w:rsidRPr="00917597">
        <w:rPr>
          <w:rFonts w:ascii="Times New Roman" w:hAnsi="Times New Roman" w:cs="Times New Roman"/>
          <w:i/>
          <w:lang w:val="es-MX"/>
        </w:rPr>
        <w:t>miope</w:t>
      </w:r>
      <w:r w:rsidRPr="00917597">
        <w:rPr>
          <w:rFonts w:ascii="Times New Roman" w:hAnsi="Times New Roman" w:cs="Times New Roman"/>
          <w:lang w:val="es-MX"/>
        </w:rPr>
        <w:t xml:space="preserve"> de los fumadores cuando se considera el consumo inmediato pasado o en el marco analítico de elección </w:t>
      </w:r>
      <w:r w:rsidRPr="00917597">
        <w:rPr>
          <w:rFonts w:ascii="Times New Roman" w:hAnsi="Times New Roman" w:cs="Times New Roman"/>
          <w:i/>
          <w:lang w:val="es-MX"/>
        </w:rPr>
        <w:t>racional</w:t>
      </w:r>
      <w:r w:rsidRPr="00917597">
        <w:rPr>
          <w:rFonts w:ascii="Times New Roman" w:hAnsi="Times New Roman" w:cs="Times New Roman"/>
          <w:lang w:val="es-MX"/>
        </w:rPr>
        <w:t xml:space="preserve"> en la que las decisiones de compra de cigarros involucran tanto el consumo pasado como el consumo futuro </w:t>
      </w:r>
      <w:sdt>
        <w:sdtPr>
          <w:rPr>
            <w:rFonts w:ascii="Times New Roman" w:hAnsi="Times New Roman" w:cs="Times New Roman"/>
            <w:lang w:val="es-MX"/>
          </w:rPr>
          <w:id w:val="-1146813599"/>
          <w:citation/>
        </w:sdtPr>
        <w:sdtContent>
          <w:r w:rsidR="00AF44B8" w:rsidRPr="00917597">
            <w:rPr>
              <w:rFonts w:ascii="Times New Roman" w:hAnsi="Times New Roman" w:cs="Times New Roman"/>
              <w:lang w:val="es-MX"/>
            </w:rPr>
            <w:fldChar w:fldCharType="begin"/>
          </w:r>
          <w:r w:rsidR="00AF44B8" w:rsidRPr="00917597">
            <w:rPr>
              <w:rFonts w:ascii="Times New Roman" w:hAnsi="Times New Roman" w:cs="Times New Roman"/>
              <w:lang w:val="es-MX"/>
            </w:rPr>
            <w:instrText xml:space="preserve">CITATION Bec88 \t  \l 2058 </w:instrText>
          </w:r>
          <w:r w:rsidR="00AF44B8" w:rsidRPr="00917597">
            <w:rPr>
              <w:rFonts w:ascii="Times New Roman" w:hAnsi="Times New Roman" w:cs="Times New Roman"/>
              <w:lang w:val="es-MX"/>
            </w:rPr>
            <w:fldChar w:fldCharType="separate"/>
          </w:r>
          <w:r w:rsidR="00AF44B8" w:rsidRPr="00917597">
            <w:rPr>
              <w:rFonts w:ascii="Times New Roman" w:hAnsi="Times New Roman" w:cs="Times New Roman"/>
              <w:noProof/>
              <w:lang w:val="es-MX"/>
            </w:rPr>
            <w:t>(Becker &amp; Murphy, 1988)</w:t>
          </w:r>
          <w:r w:rsidR="00AF44B8" w:rsidRPr="00917597">
            <w:rPr>
              <w:rFonts w:ascii="Times New Roman" w:hAnsi="Times New Roman" w:cs="Times New Roman"/>
              <w:lang w:val="es-MX"/>
            </w:rPr>
            <w:fldChar w:fldCharType="end"/>
          </w:r>
        </w:sdtContent>
      </w:sdt>
      <w:r w:rsidRPr="00917597">
        <w:rPr>
          <w:rFonts w:ascii="Times New Roman" w:hAnsi="Times New Roman" w:cs="Times New Roman"/>
          <w:lang w:val="es-MX"/>
        </w:rPr>
        <w:t xml:space="preserve">. En estos enfoques económicos alternativos sobre las adicciones, el fumador toma en cuenta en sus decisiones el precio de los cigarros y posibles costos adicionales como la aplicación de nuevos impuestos, gastos médicos o </w:t>
      </w:r>
      <w:r w:rsidRPr="00917597">
        <w:rPr>
          <w:rFonts w:ascii="Times New Roman" w:hAnsi="Times New Roman" w:cs="Times New Roman"/>
          <w:i/>
          <w:lang w:val="es-MX"/>
        </w:rPr>
        <w:t>costos intangibles</w:t>
      </w:r>
      <w:r w:rsidRPr="00917597">
        <w:rPr>
          <w:rFonts w:ascii="Times New Roman" w:hAnsi="Times New Roman" w:cs="Times New Roman"/>
          <w:lang w:val="es-MX"/>
        </w:rPr>
        <w:t xml:space="preserve"> como la desaprobación social</w:t>
      </w:r>
      <w:r w:rsidR="00AF44B8" w:rsidRPr="00917597">
        <w:rPr>
          <w:rFonts w:ascii="Times New Roman" w:hAnsi="Times New Roman" w:cs="Times New Roman"/>
          <w:lang w:val="es-MX"/>
        </w:rPr>
        <w:t xml:space="preserve"> </w:t>
      </w:r>
      <w:sdt>
        <w:sdtPr>
          <w:rPr>
            <w:rFonts w:ascii="Times New Roman" w:hAnsi="Times New Roman" w:cs="Times New Roman"/>
            <w:lang w:val="es-MX"/>
          </w:rPr>
          <w:id w:val="883142490"/>
          <w:citation/>
        </w:sdtPr>
        <w:sdtContent>
          <w:r w:rsidR="00AF44B8" w:rsidRPr="00917597">
            <w:rPr>
              <w:rFonts w:ascii="Times New Roman" w:hAnsi="Times New Roman" w:cs="Times New Roman"/>
              <w:lang w:val="es-MX"/>
            </w:rPr>
            <w:fldChar w:fldCharType="begin"/>
          </w:r>
          <w:r w:rsidR="00AF44B8" w:rsidRPr="00917597">
            <w:rPr>
              <w:rFonts w:ascii="Times New Roman" w:hAnsi="Times New Roman" w:cs="Times New Roman"/>
              <w:lang w:val="es-MX"/>
            </w:rPr>
            <w:instrText xml:space="preserve"> CITATION Ger13 \l 2058  \m Hal15 \m Liu15 \m WB19</w:instrText>
          </w:r>
          <w:r w:rsidR="00AF44B8" w:rsidRPr="00917597">
            <w:rPr>
              <w:rFonts w:ascii="Times New Roman" w:hAnsi="Times New Roman" w:cs="Times New Roman"/>
              <w:lang w:val="es-MX"/>
            </w:rPr>
            <w:fldChar w:fldCharType="separate"/>
          </w:r>
          <w:r w:rsidR="00AF44B8" w:rsidRPr="00917597">
            <w:rPr>
              <w:rFonts w:ascii="Times New Roman" w:hAnsi="Times New Roman" w:cs="Times New Roman"/>
              <w:noProof/>
              <w:lang w:val="es-MX"/>
            </w:rPr>
            <w:t xml:space="preserve">(Gerrero, Muñoz, Sáenz de Miera, &amp; Reynales, 2013; Hall, Fleischer, Reynales, Arillo, &amp; Trasher, 2015; Liu, Rizzo, &amp; Sun, 2015; WB, </w:t>
          </w:r>
          <w:r w:rsidR="00AF44B8" w:rsidRPr="00917597">
            <w:rPr>
              <w:rFonts w:ascii="Times New Roman" w:hAnsi="Times New Roman" w:cs="Times New Roman"/>
              <w:noProof/>
              <w:lang w:val="es-MX"/>
            </w:rPr>
            <w:lastRenderedPageBreak/>
            <w:t>2019)</w:t>
          </w:r>
          <w:r w:rsidR="00AF44B8" w:rsidRPr="00917597">
            <w:rPr>
              <w:rFonts w:ascii="Times New Roman" w:hAnsi="Times New Roman" w:cs="Times New Roman"/>
              <w:lang w:val="es-MX"/>
            </w:rPr>
            <w:fldChar w:fldCharType="end"/>
          </w:r>
        </w:sdtContent>
      </w:sdt>
      <w:r w:rsidRPr="00917597">
        <w:rPr>
          <w:rFonts w:ascii="Times New Roman" w:hAnsi="Times New Roman" w:cs="Times New Roman"/>
          <w:lang w:val="es-MX"/>
        </w:rPr>
        <w:t>. Todo ello tiene como consecuencia una mayor sensibilidad (elasticidad) de los consumidores de cigarros a cambios de los precios</w:t>
      </w:r>
      <w:r w:rsidR="0090403D" w:rsidRPr="00917597">
        <w:rPr>
          <w:rFonts w:ascii="Times New Roman" w:hAnsi="Times New Roman" w:cs="Times New Roman"/>
          <w:lang w:val="es-MX"/>
        </w:rPr>
        <w:t xml:space="preserve"> </w:t>
      </w:r>
      <w:sdt>
        <w:sdtPr>
          <w:rPr>
            <w:rFonts w:ascii="Times New Roman" w:hAnsi="Times New Roman" w:cs="Times New Roman"/>
            <w:lang w:val="es-MX"/>
          </w:rPr>
          <w:id w:val="1887436757"/>
          <w:citation/>
        </w:sdtPr>
        <w:sdtContent>
          <w:r w:rsidR="0090403D" w:rsidRPr="00917597">
            <w:rPr>
              <w:rFonts w:ascii="Times New Roman" w:hAnsi="Times New Roman" w:cs="Times New Roman"/>
              <w:lang w:val="es-MX"/>
            </w:rPr>
            <w:fldChar w:fldCharType="begin"/>
          </w:r>
          <w:r w:rsidR="0090403D" w:rsidRPr="00917597">
            <w:rPr>
              <w:rFonts w:ascii="Times New Roman" w:hAnsi="Times New Roman" w:cs="Times New Roman"/>
              <w:lang w:val="es-MX"/>
            </w:rPr>
            <w:instrText xml:space="preserve">CITATION Bec91 \t  \l 2058 </w:instrText>
          </w:r>
          <w:r w:rsidR="0090403D" w:rsidRPr="00917597">
            <w:rPr>
              <w:rFonts w:ascii="Times New Roman" w:hAnsi="Times New Roman" w:cs="Times New Roman"/>
              <w:lang w:val="es-MX"/>
            </w:rPr>
            <w:fldChar w:fldCharType="separate"/>
          </w:r>
          <w:r w:rsidR="0090403D" w:rsidRPr="00917597">
            <w:rPr>
              <w:rFonts w:ascii="Times New Roman" w:hAnsi="Times New Roman" w:cs="Times New Roman"/>
              <w:noProof/>
              <w:lang w:val="es-MX"/>
            </w:rPr>
            <w:t>(Becker, Grossman, &amp; Murphy, 1991)</w:t>
          </w:r>
          <w:r w:rsidR="0090403D" w:rsidRPr="00917597">
            <w:rPr>
              <w:rFonts w:ascii="Times New Roman" w:hAnsi="Times New Roman" w:cs="Times New Roman"/>
              <w:lang w:val="es-MX"/>
            </w:rPr>
            <w:fldChar w:fldCharType="end"/>
          </w:r>
        </w:sdtContent>
      </w:sdt>
      <w:r w:rsidRPr="00917597">
        <w:rPr>
          <w:rFonts w:ascii="Times New Roman" w:hAnsi="Times New Roman" w:cs="Times New Roman"/>
          <w:lang w:val="es-MX"/>
        </w:rPr>
        <w:t>.</w:t>
      </w:r>
    </w:p>
    <w:p w14:paraId="74330397" w14:textId="4397547C"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En gran parte de la literatura se analiza si los consumidores de cigarros se comportan de acuerdo con la teoría económica de las adicciones donde son más sensibles a los cambios de los precios relativos de los cigarros que a otras condiciones de la demanda. Diversos estudios han mostrado resultados heterogéneos en cuanto a la sensibilidad (elasticidad) del consumo de cigarros a los cambios de sus precios relativos. Algunos confirman el modelo miope de adicción con valores de la elasticidad entre -0.2 y -0.9</w:t>
      </w:r>
      <w:r w:rsidR="0090403D" w:rsidRPr="00917597">
        <w:rPr>
          <w:rFonts w:ascii="Times New Roman" w:hAnsi="Times New Roman" w:cs="Times New Roman"/>
          <w:lang w:val="es-MX"/>
        </w:rPr>
        <w:t xml:space="preserve"> </w:t>
      </w:r>
      <w:sdt>
        <w:sdtPr>
          <w:rPr>
            <w:rFonts w:ascii="Times New Roman" w:hAnsi="Times New Roman" w:cs="Times New Roman"/>
            <w:lang w:val="es-MX"/>
          </w:rPr>
          <w:id w:val="-198161454"/>
          <w:citation/>
        </w:sdtPr>
        <w:sdtContent>
          <w:r w:rsidR="0090403D" w:rsidRPr="00917597">
            <w:rPr>
              <w:rFonts w:ascii="Times New Roman" w:hAnsi="Times New Roman" w:cs="Times New Roman"/>
              <w:lang w:val="es-MX"/>
            </w:rPr>
            <w:fldChar w:fldCharType="begin"/>
          </w:r>
          <w:r w:rsidR="0090403D" w:rsidRPr="00917597">
            <w:rPr>
              <w:rFonts w:ascii="Times New Roman" w:hAnsi="Times New Roman" w:cs="Times New Roman"/>
              <w:lang w:val="es-MX"/>
            </w:rPr>
            <w:instrText xml:space="preserve"> CITATION Ade19 \l 2058  \m Gji20 \m Gui18 \m Chá10 \m CEF18 \m Bar99 \m Liu15</w:instrText>
          </w:r>
          <w:r w:rsidR="0090403D" w:rsidRPr="00917597">
            <w:rPr>
              <w:rFonts w:ascii="Times New Roman" w:hAnsi="Times New Roman" w:cs="Times New Roman"/>
              <w:lang w:val="es-MX"/>
            </w:rPr>
            <w:fldChar w:fldCharType="separate"/>
          </w:r>
          <w:r w:rsidR="0090403D" w:rsidRPr="00917597">
            <w:rPr>
              <w:rFonts w:ascii="Times New Roman" w:hAnsi="Times New Roman" w:cs="Times New Roman"/>
              <w:noProof/>
              <w:lang w:val="es-MX"/>
            </w:rPr>
            <w:t>(Adenji, 2019; Gjika, Zhllima, Rama, &amp; Imami, 2020; Guindon, Paraje, &amp; Chaloupka, 2018; Olivera, Cermeño, Sáenz de Miera, Jiménez, &amp; Reynales, 2010; CEFP, 2018; Bardsley &amp; Olekalns, 1999; Liu, Rizzo, &amp; Sun, 2015)</w:t>
          </w:r>
          <w:r w:rsidR="0090403D" w:rsidRPr="00917597">
            <w:rPr>
              <w:rFonts w:ascii="Times New Roman" w:hAnsi="Times New Roman" w:cs="Times New Roman"/>
              <w:lang w:val="es-MX"/>
            </w:rPr>
            <w:fldChar w:fldCharType="end"/>
          </w:r>
        </w:sdtContent>
      </w:sdt>
      <w:r w:rsidRPr="00917597">
        <w:rPr>
          <w:rFonts w:ascii="Times New Roman" w:hAnsi="Times New Roman" w:cs="Times New Roman"/>
          <w:lang w:val="es-MX"/>
        </w:rPr>
        <w:t xml:space="preserve"> dependiendo de la fuente de los datos utilizados, el periodo y el método de cálculo. Algunos otros confirman la existencia de estados estacionarios inestables con valores de la elasticidad precio de la demanda en el largo plazo superior a la unidad</w:t>
      </w:r>
      <w:r w:rsidR="0090403D" w:rsidRPr="00917597">
        <w:rPr>
          <w:rFonts w:ascii="Times New Roman" w:hAnsi="Times New Roman" w:cs="Times New Roman"/>
          <w:lang w:val="es-MX"/>
        </w:rPr>
        <w:t xml:space="preserve"> </w:t>
      </w:r>
      <w:sdt>
        <w:sdtPr>
          <w:rPr>
            <w:rFonts w:ascii="Times New Roman" w:hAnsi="Times New Roman" w:cs="Times New Roman"/>
            <w:lang w:val="es-MX"/>
          </w:rPr>
          <w:id w:val="-1439747571"/>
          <w:citation/>
        </w:sdtPr>
        <w:sdtContent>
          <w:r w:rsidR="0090403D" w:rsidRPr="00917597">
            <w:rPr>
              <w:rFonts w:ascii="Times New Roman" w:hAnsi="Times New Roman" w:cs="Times New Roman"/>
              <w:lang w:val="es-MX"/>
            </w:rPr>
            <w:fldChar w:fldCharType="begin"/>
          </w:r>
          <w:r w:rsidR="0090403D" w:rsidRPr="00917597">
            <w:rPr>
              <w:rFonts w:ascii="Times New Roman" w:hAnsi="Times New Roman" w:cs="Times New Roman"/>
              <w:lang w:val="es-MX"/>
            </w:rPr>
            <w:instrText xml:space="preserve"> CITATION Gro98 \l 2058  \m Fer00 \m Iwa06 \m Gui18 \m Jim08</w:instrText>
          </w:r>
          <w:r w:rsidR="0090403D" w:rsidRPr="00917597">
            <w:rPr>
              <w:rFonts w:ascii="Times New Roman" w:hAnsi="Times New Roman" w:cs="Times New Roman"/>
              <w:lang w:val="es-MX"/>
            </w:rPr>
            <w:fldChar w:fldCharType="separate"/>
          </w:r>
          <w:r w:rsidR="0090403D" w:rsidRPr="00917597">
            <w:rPr>
              <w:rFonts w:ascii="Times New Roman" w:hAnsi="Times New Roman" w:cs="Times New Roman"/>
              <w:noProof/>
              <w:lang w:val="es-MX"/>
            </w:rPr>
            <w:t>(Grossman &amp; Chaloupka, 1998; Ferguson, 2000; Iwasaki, Tremblay, &amp; Horton, 2006; Guindon, Paraje, &amp; Chaloupka, 2018; Jiménez, Sáenz de Miera, Reynales, Water, &amp; Hernández, 2008)</w:t>
          </w:r>
          <w:r w:rsidR="0090403D" w:rsidRPr="00917597">
            <w:rPr>
              <w:rFonts w:ascii="Times New Roman" w:hAnsi="Times New Roman" w:cs="Times New Roman"/>
              <w:lang w:val="es-MX"/>
            </w:rPr>
            <w:fldChar w:fldCharType="end"/>
          </w:r>
        </w:sdtContent>
      </w:sdt>
      <w:r w:rsidRPr="00917597">
        <w:rPr>
          <w:rFonts w:ascii="Times New Roman" w:hAnsi="Times New Roman" w:cs="Times New Roman"/>
          <w:lang w:val="es-MX"/>
        </w:rPr>
        <w:t>. Y pocos han encontrado comportamientos muy elásticos del consumo de cigarros superiores a dos en términos absolutos</w:t>
      </w:r>
      <w:r w:rsidR="0090403D" w:rsidRPr="00917597">
        <w:rPr>
          <w:rFonts w:ascii="Times New Roman" w:hAnsi="Times New Roman" w:cs="Times New Roman"/>
          <w:lang w:val="es-MX"/>
        </w:rPr>
        <w:t xml:space="preserve"> </w:t>
      </w:r>
      <w:sdt>
        <w:sdtPr>
          <w:rPr>
            <w:rFonts w:ascii="Times New Roman" w:hAnsi="Times New Roman" w:cs="Times New Roman"/>
            <w:lang w:val="es-MX"/>
          </w:rPr>
          <w:id w:val="-1868358952"/>
          <w:citation/>
        </w:sdtPr>
        <w:sdtContent>
          <w:r w:rsidR="0090403D" w:rsidRPr="00917597">
            <w:rPr>
              <w:rFonts w:ascii="Times New Roman" w:hAnsi="Times New Roman" w:cs="Times New Roman"/>
              <w:lang w:val="es-MX"/>
            </w:rPr>
            <w:fldChar w:fldCharType="begin"/>
          </w:r>
          <w:r w:rsidR="0090403D" w:rsidRPr="00917597">
            <w:rPr>
              <w:rFonts w:ascii="Times New Roman" w:hAnsi="Times New Roman" w:cs="Times New Roman"/>
              <w:lang w:val="es-MX"/>
            </w:rPr>
            <w:instrText xml:space="preserve"> CITATION Chá10 \l 2058 </w:instrText>
          </w:r>
          <w:r w:rsidR="0090403D" w:rsidRPr="00917597">
            <w:rPr>
              <w:rFonts w:ascii="Times New Roman" w:hAnsi="Times New Roman" w:cs="Times New Roman"/>
              <w:lang w:val="es-MX"/>
            </w:rPr>
            <w:fldChar w:fldCharType="separate"/>
          </w:r>
          <w:r w:rsidR="0090403D" w:rsidRPr="00917597">
            <w:rPr>
              <w:rFonts w:ascii="Times New Roman" w:hAnsi="Times New Roman" w:cs="Times New Roman"/>
              <w:noProof/>
              <w:lang w:val="es-MX"/>
            </w:rPr>
            <w:t>(Olivera, Cermeño, Sáenz de Miera, Jiménez, &amp; Reynales, 2010)</w:t>
          </w:r>
          <w:r w:rsidR="0090403D" w:rsidRPr="00917597">
            <w:rPr>
              <w:rFonts w:ascii="Times New Roman" w:hAnsi="Times New Roman" w:cs="Times New Roman"/>
              <w:lang w:val="es-MX"/>
            </w:rPr>
            <w:fldChar w:fldCharType="end"/>
          </w:r>
        </w:sdtContent>
      </w:sdt>
      <w:r w:rsidRPr="00917597">
        <w:rPr>
          <w:rFonts w:ascii="Times New Roman" w:hAnsi="Times New Roman" w:cs="Times New Roman"/>
          <w:lang w:val="es-MX"/>
        </w:rPr>
        <w:t xml:space="preserve">. Todo ello comprueba la </w:t>
      </w:r>
      <w:r w:rsidRPr="00917597">
        <w:rPr>
          <w:rFonts w:ascii="Times New Roman" w:hAnsi="Times New Roman" w:cs="Times New Roman"/>
          <w:i/>
          <w:lang w:val="es-MX"/>
        </w:rPr>
        <w:t>Teoría de Adicción Racional</w:t>
      </w:r>
      <w:r w:rsidRPr="00917597">
        <w:rPr>
          <w:rFonts w:ascii="Times New Roman" w:hAnsi="Times New Roman" w:cs="Times New Roman"/>
          <w:lang w:val="es-MX"/>
        </w:rPr>
        <w:t xml:space="preserve"> tal como lo menciona </w:t>
      </w:r>
      <w:proofErr w:type="spellStart"/>
      <w:r w:rsidRPr="00917597">
        <w:rPr>
          <w:rFonts w:ascii="Times New Roman" w:hAnsi="Times New Roman" w:cs="Times New Roman"/>
          <w:lang w:val="es-MX"/>
        </w:rPr>
        <w:t>Baltagi</w:t>
      </w:r>
      <w:proofErr w:type="spellEnd"/>
      <w:r w:rsidR="0090403D" w:rsidRPr="00917597">
        <w:rPr>
          <w:rFonts w:ascii="Times New Roman" w:hAnsi="Times New Roman" w:cs="Times New Roman"/>
          <w:lang w:val="es-MX"/>
        </w:rPr>
        <w:t xml:space="preserve"> </w:t>
      </w:r>
      <w:sdt>
        <w:sdtPr>
          <w:rPr>
            <w:rFonts w:ascii="Times New Roman" w:hAnsi="Times New Roman" w:cs="Times New Roman"/>
            <w:lang w:val="es-MX"/>
          </w:rPr>
          <w:id w:val="-822341345"/>
          <w:citation/>
        </w:sdtPr>
        <w:sdtContent>
          <w:r w:rsidR="0090403D" w:rsidRPr="00917597">
            <w:rPr>
              <w:rFonts w:ascii="Times New Roman" w:hAnsi="Times New Roman" w:cs="Times New Roman"/>
              <w:lang w:val="es-MX"/>
            </w:rPr>
            <w:fldChar w:fldCharType="begin"/>
          </w:r>
          <w:r w:rsidR="0090403D" w:rsidRPr="00917597">
            <w:rPr>
              <w:rFonts w:ascii="Times New Roman" w:hAnsi="Times New Roman" w:cs="Times New Roman"/>
              <w:lang w:val="es-MX"/>
            </w:rPr>
            <w:instrText xml:space="preserve">CITATION Bal07 \n  \t  \l 2058 </w:instrText>
          </w:r>
          <w:r w:rsidR="0090403D" w:rsidRPr="00917597">
            <w:rPr>
              <w:rFonts w:ascii="Times New Roman" w:hAnsi="Times New Roman" w:cs="Times New Roman"/>
              <w:lang w:val="es-MX"/>
            </w:rPr>
            <w:fldChar w:fldCharType="separate"/>
          </w:r>
          <w:r w:rsidR="0090403D" w:rsidRPr="00917597">
            <w:rPr>
              <w:rFonts w:ascii="Times New Roman" w:hAnsi="Times New Roman" w:cs="Times New Roman"/>
              <w:noProof/>
              <w:lang w:val="es-MX"/>
            </w:rPr>
            <w:t>(2007)</w:t>
          </w:r>
          <w:r w:rsidR="0090403D" w:rsidRPr="00917597">
            <w:rPr>
              <w:rFonts w:ascii="Times New Roman" w:hAnsi="Times New Roman" w:cs="Times New Roman"/>
              <w:lang w:val="es-MX"/>
            </w:rPr>
            <w:fldChar w:fldCharType="end"/>
          </w:r>
        </w:sdtContent>
      </w:sdt>
      <w:r w:rsidR="0090403D" w:rsidRPr="00917597">
        <w:rPr>
          <w:rFonts w:ascii="Times New Roman" w:hAnsi="Times New Roman" w:cs="Times New Roman"/>
          <w:lang w:val="es-MX"/>
        </w:rPr>
        <w:t xml:space="preserve"> </w:t>
      </w:r>
      <w:r w:rsidRPr="00917597">
        <w:rPr>
          <w:rFonts w:ascii="Times New Roman" w:hAnsi="Times New Roman" w:cs="Times New Roman"/>
          <w:lang w:val="es-MX"/>
        </w:rPr>
        <w:t xml:space="preserve">en su revisión de </w:t>
      </w:r>
      <w:proofErr w:type="spellStart"/>
      <w:r w:rsidRPr="00917597">
        <w:rPr>
          <w:rFonts w:ascii="Times New Roman" w:hAnsi="Times New Roman" w:cs="Times New Roman"/>
          <w:lang w:val="es-MX"/>
        </w:rPr>
        <w:t>metaestudios</w:t>
      </w:r>
      <w:proofErr w:type="spellEnd"/>
      <w:r w:rsidRPr="00917597">
        <w:rPr>
          <w:rFonts w:ascii="Times New Roman" w:hAnsi="Times New Roman" w:cs="Times New Roman"/>
          <w:lang w:val="es-MX"/>
        </w:rPr>
        <w:t>.</w:t>
      </w:r>
    </w:p>
    <w:p w14:paraId="641DA912" w14:textId="77777777"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En esta investigación se aporta a la discusión sobre el consumo adictivo de cigarros en dos direcciones: en la primera se discute si la medición del consumo de cigarros con las ventas mensuales de cajetillas por fumador implica el comportamiento adictivo de los fumadores </w:t>
      </w:r>
      <w:r w:rsidRPr="00917597">
        <w:rPr>
          <w:rFonts w:ascii="Times New Roman" w:hAnsi="Times New Roman" w:cs="Times New Roman"/>
          <w:i/>
          <w:lang w:val="es-MX"/>
        </w:rPr>
        <w:t>miopes</w:t>
      </w:r>
      <w:r w:rsidRPr="00917597">
        <w:rPr>
          <w:rFonts w:ascii="Times New Roman" w:hAnsi="Times New Roman" w:cs="Times New Roman"/>
          <w:lang w:val="es-MX"/>
        </w:rPr>
        <w:t xml:space="preserve"> o </w:t>
      </w:r>
      <w:r w:rsidRPr="00917597">
        <w:rPr>
          <w:rFonts w:ascii="Times New Roman" w:hAnsi="Times New Roman" w:cs="Times New Roman"/>
          <w:i/>
          <w:lang w:val="es-MX"/>
        </w:rPr>
        <w:t>racionales</w:t>
      </w:r>
      <w:r w:rsidRPr="00917597">
        <w:rPr>
          <w:rFonts w:ascii="Times New Roman" w:hAnsi="Times New Roman" w:cs="Times New Roman"/>
          <w:lang w:val="es-MX"/>
        </w:rPr>
        <w:t xml:space="preserve"> de acuerdo a la teoría económica de las adicciones en el periodo previo a la pandemia de la Covid-19 en México; y, si las medidas para reducir el contagio del virus, como son el distanciamiento social y las restricciones a la movilidad de las personas, se vinculan con el aumento del consumo adictivo de cigarros durante la crisis económica de México en 2020. Para ello se utilizan modelos econométricos de consumo de cigarros de acuerdo el análisis de cointegración, con endogeneidad y cambio estructural en el contexto de comportamientos del consumidor adictivo </w:t>
      </w:r>
      <w:r w:rsidRPr="00917597">
        <w:rPr>
          <w:rFonts w:ascii="Times New Roman" w:hAnsi="Times New Roman" w:cs="Times New Roman"/>
          <w:i/>
          <w:lang w:val="es-MX"/>
        </w:rPr>
        <w:t>miope</w:t>
      </w:r>
      <w:r w:rsidRPr="00917597">
        <w:rPr>
          <w:rFonts w:ascii="Times New Roman" w:hAnsi="Times New Roman" w:cs="Times New Roman"/>
          <w:lang w:val="es-MX"/>
        </w:rPr>
        <w:t xml:space="preserve"> y </w:t>
      </w:r>
      <w:r w:rsidRPr="00917597">
        <w:rPr>
          <w:rFonts w:ascii="Times New Roman" w:hAnsi="Times New Roman" w:cs="Times New Roman"/>
          <w:i/>
          <w:lang w:val="es-MX"/>
        </w:rPr>
        <w:t>racional</w:t>
      </w:r>
      <w:r w:rsidRPr="00917597">
        <w:rPr>
          <w:rFonts w:ascii="Times New Roman" w:hAnsi="Times New Roman" w:cs="Times New Roman"/>
          <w:lang w:val="es-MX"/>
        </w:rPr>
        <w:t xml:space="preserve"> con variables de precios relativos, ingreso y dos indicadores para identificar modificaciones en el comportamiento de los consumidores ante la Covid-19 y la restricción de la movilidad de las personas.</w:t>
      </w:r>
    </w:p>
    <w:p w14:paraId="60EC030F" w14:textId="1248CE19"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El documento se conforma además de esta introducción por un apartado con las teorías económicas del comportamiento adictivo y la literatura relevante; </w:t>
      </w:r>
      <w:r w:rsidR="00991B87" w:rsidRPr="00917597">
        <w:rPr>
          <w:rFonts w:ascii="Times New Roman" w:hAnsi="Times New Roman" w:cs="Times New Roman"/>
          <w:lang w:val="es-MX"/>
        </w:rPr>
        <w:t>l</w:t>
      </w:r>
      <w:r w:rsidRPr="00917597">
        <w:rPr>
          <w:rFonts w:ascii="Times New Roman" w:hAnsi="Times New Roman" w:cs="Times New Roman"/>
          <w:lang w:val="es-MX"/>
        </w:rPr>
        <w:t xml:space="preserve">a metodología con la especificación del modelo de cointegración para el consumo adictivo de cigarros, estimado con el método </w:t>
      </w:r>
      <w:proofErr w:type="spellStart"/>
      <w:r w:rsidRPr="00917597">
        <w:rPr>
          <w:rFonts w:ascii="Times New Roman" w:hAnsi="Times New Roman" w:cs="Times New Roman"/>
          <w:i/>
          <w:lang w:val="es-MX"/>
        </w:rPr>
        <w:t>fmols</w:t>
      </w:r>
      <w:proofErr w:type="spellEnd"/>
      <w:r w:rsidRPr="00917597">
        <w:rPr>
          <w:rFonts w:ascii="Times New Roman" w:hAnsi="Times New Roman" w:cs="Times New Roman"/>
          <w:lang w:val="es-MX"/>
        </w:rPr>
        <w:t xml:space="preserve"> para incorporar problemas de endogeneidad y la prueba de cambio estructural; los datos para la medición del consumo de cigarros y sus determinantes, y el análisis de los resultados de los modelos estimados como las pruebas estadísticas; y, al final se presentan una discusión con las implicaciones analíticas de los resultados y las conclusiones del estudio.</w:t>
      </w:r>
    </w:p>
    <w:p w14:paraId="45924D3B" w14:textId="2D398369" w:rsidR="00AB2371" w:rsidRPr="00917597" w:rsidRDefault="009E0214" w:rsidP="006964B9">
      <w:pPr>
        <w:pStyle w:val="Ttulo1"/>
        <w:numPr>
          <w:ilvl w:val="0"/>
          <w:numId w:val="2"/>
        </w:numPr>
        <w:jc w:val="both"/>
        <w:rPr>
          <w:rFonts w:ascii="Times New Roman" w:hAnsi="Times New Roman" w:cs="Times New Roman"/>
          <w:color w:val="auto"/>
          <w:sz w:val="24"/>
          <w:szCs w:val="24"/>
          <w:lang w:val="es-MX"/>
        </w:rPr>
      </w:pPr>
      <w:bookmarkStart w:id="1" w:name="X3d0c98b14465a9decbd9a5071725f4087f9e29f"/>
      <w:r w:rsidRPr="00917597">
        <w:rPr>
          <w:rFonts w:ascii="Times New Roman" w:hAnsi="Times New Roman" w:cs="Times New Roman"/>
          <w:color w:val="auto"/>
          <w:sz w:val="24"/>
          <w:szCs w:val="24"/>
          <w:lang w:val="es-MX"/>
        </w:rPr>
        <w:t>Teoría económica de las adicciones y literatura relevante</w:t>
      </w:r>
      <w:bookmarkEnd w:id="1"/>
    </w:p>
    <w:p w14:paraId="18A9AA5A" w14:textId="77884938" w:rsidR="00AB2371" w:rsidRPr="00917597" w:rsidRDefault="009E0214" w:rsidP="009E0214">
      <w:pPr>
        <w:pStyle w:val="FirstParagraph"/>
        <w:jc w:val="both"/>
        <w:rPr>
          <w:rFonts w:ascii="Times New Roman" w:hAnsi="Times New Roman" w:cs="Times New Roman"/>
          <w:lang w:val="es-MX"/>
        </w:rPr>
      </w:pPr>
      <w:r w:rsidRPr="00917597">
        <w:rPr>
          <w:rFonts w:ascii="Times New Roman" w:hAnsi="Times New Roman" w:cs="Times New Roman"/>
          <w:lang w:val="es-MX"/>
        </w:rPr>
        <w:t xml:space="preserve">El comportamiento de los consumidores desde el punto de vista de la teoría de la elección tradicional implica que los individuos toman decisiones sobre los bienes que demandan en el </w:t>
      </w:r>
      <w:r w:rsidRPr="00917597">
        <w:rPr>
          <w:rFonts w:ascii="Times New Roman" w:hAnsi="Times New Roman" w:cs="Times New Roman"/>
          <w:lang w:val="es-MX"/>
        </w:rPr>
        <w:lastRenderedPageBreak/>
        <w:t>periodo corriente considerando el precio de todos los productos que conforman su canasta y su restricción presupuestal o ingreso disponible. En tal sentido, los individuos que consumen cigarros son sensibles a los cambios de los precios como cualquier otro bien</w:t>
      </w:r>
      <w:r w:rsidR="00446F05" w:rsidRPr="00917597">
        <w:rPr>
          <w:rFonts w:ascii="Times New Roman" w:hAnsi="Times New Roman" w:cs="Times New Roman"/>
          <w:lang w:val="es-MX"/>
        </w:rPr>
        <w:t xml:space="preserve"> </w:t>
      </w:r>
      <w:sdt>
        <w:sdtPr>
          <w:rPr>
            <w:rFonts w:ascii="Times New Roman" w:hAnsi="Times New Roman" w:cs="Times New Roman"/>
            <w:lang w:val="es-MX"/>
          </w:rPr>
          <w:id w:val="63690274"/>
          <w:citation/>
        </w:sdtPr>
        <w:sdtContent>
          <w:r w:rsidR="00446F05" w:rsidRPr="00917597">
            <w:rPr>
              <w:rFonts w:ascii="Times New Roman" w:hAnsi="Times New Roman" w:cs="Times New Roman"/>
              <w:lang w:val="es-MX"/>
            </w:rPr>
            <w:fldChar w:fldCharType="begin"/>
          </w:r>
          <w:r w:rsidR="00446F05" w:rsidRPr="00917597">
            <w:rPr>
              <w:rFonts w:ascii="Times New Roman" w:hAnsi="Times New Roman" w:cs="Times New Roman"/>
              <w:lang w:val="es-MX"/>
            </w:rPr>
            <w:instrText xml:space="preserve"> CITATION Mas95 \l 2058 </w:instrText>
          </w:r>
          <w:r w:rsidR="00446F05" w:rsidRPr="00917597">
            <w:rPr>
              <w:rFonts w:ascii="Times New Roman" w:hAnsi="Times New Roman" w:cs="Times New Roman"/>
              <w:lang w:val="es-MX"/>
            </w:rPr>
            <w:fldChar w:fldCharType="separate"/>
          </w:r>
          <w:r w:rsidR="00446F05" w:rsidRPr="00917597">
            <w:rPr>
              <w:rFonts w:ascii="Times New Roman" w:hAnsi="Times New Roman" w:cs="Times New Roman"/>
              <w:noProof/>
              <w:lang w:val="es-MX"/>
            </w:rPr>
            <w:t>(Mas-Colell, Whinston, &amp; Green, 1995)</w:t>
          </w:r>
          <w:r w:rsidR="00446F05" w:rsidRPr="00917597">
            <w:rPr>
              <w:rFonts w:ascii="Times New Roman" w:hAnsi="Times New Roman" w:cs="Times New Roman"/>
              <w:lang w:val="es-MX"/>
            </w:rPr>
            <w:fldChar w:fldCharType="end"/>
          </w:r>
        </w:sdtContent>
      </w:sdt>
      <w:r w:rsidRPr="00917597">
        <w:rPr>
          <w:rFonts w:ascii="Times New Roman" w:hAnsi="Times New Roman" w:cs="Times New Roman"/>
          <w:lang w:val="es-MX"/>
        </w:rPr>
        <w:t>.</w:t>
      </w:r>
    </w:p>
    <w:p w14:paraId="3FF8F0F9" w14:textId="34BF2710"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Becker y Murphy (</w:t>
      </w:r>
      <w:r w:rsidR="00446F05" w:rsidRPr="00917597">
        <w:rPr>
          <w:rFonts w:ascii="Times New Roman" w:hAnsi="Times New Roman" w:cs="Times New Roman"/>
          <w:lang w:val="es-MX"/>
        </w:rPr>
        <w:t>1988</w:t>
      </w:r>
      <w:r w:rsidRPr="00917597">
        <w:rPr>
          <w:rFonts w:ascii="Times New Roman" w:hAnsi="Times New Roman" w:cs="Times New Roman"/>
          <w:lang w:val="es-MX"/>
        </w:rPr>
        <w:t xml:space="preserve">) construyeron la </w:t>
      </w:r>
      <w:r w:rsidRPr="00917597">
        <w:rPr>
          <w:rFonts w:ascii="Times New Roman" w:hAnsi="Times New Roman" w:cs="Times New Roman"/>
          <w:i/>
          <w:lang w:val="es-MX"/>
        </w:rPr>
        <w:t>“Teoría de Adicción Racional”</w:t>
      </w:r>
      <w:r w:rsidRPr="00917597">
        <w:rPr>
          <w:rFonts w:ascii="Times New Roman" w:hAnsi="Times New Roman" w:cs="Times New Roman"/>
          <w:lang w:val="es-MX"/>
        </w:rPr>
        <w:t xml:space="preserve"> para modelar conductas </w:t>
      </w:r>
      <w:proofErr w:type="spellStart"/>
      <w:r w:rsidRPr="00917597">
        <w:rPr>
          <w:rFonts w:ascii="Times New Roman" w:hAnsi="Times New Roman" w:cs="Times New Roman"/>
          <w:lang w:val="es-MX"/>
        </w:rPr>
        <w:t>maximizadoras</w:t>
      </w:r>
      <w:proofErr w:type="spellEnd"/>
      <w:r w:rsidRPr="00917597">
        <w:rPr>
          <w:rFonts w:ascii="Times New Roman" w:hAnsi="Times New Roman" w:cs="Times New Roman"/>
          <w:lang w:val="es-MX"/>
        </w:rPr>
        <w:t xml:space="preserve"> de utilidad. Esto ayuda a entender el comportamiento de los individuos ante el posible consumo de algún bien adictivo y los posibles factores explicativos de estos comportamientos.</w:t>
      </w:r>
    </w:p>
    <w:p w14:paraId="4C4155BA" w14:textId="77777777"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Cuando los consumidores cuentan con un plan consistente para maximizar su utilidad en el tiempo se plantea que son </w:t>
      </w:r>
      <w:r w:rsidRPr="00917597">
        <w:rPr>
          <w:rFonts w:ascii="Times New Roman" w:hAnsi="Times New Roman" w:cs="Times New Roman"/>
          <w:i/>
          <w:lang w:val="es-MX"/>
        </w:rPr>
        <w:t>“racionales”</w:t>
      </w:r>
      <w:r w:rsidRPr="00917597">
        <w:rPr>
          <w:rFonts w:ascii="Times New Roman" w:hAnsi="Times New Roman" w:cs="Times New Roman"/>
          <w:lang w:val="es-MX"/>
        </w:rPr>
        <w:t>. De esta manera, los consumidores pueden tratar de anticipar las consecuencias futuras con relación a sus elecciones presentes. En esta teoría hasta las adicciones más fuertes son racionales en el sentido de que incorporan la idea de maximización de utilidad en el futuro tomando en cuenta las preferencias presentes.</w:t>
      </w:r>
    </w:p>
    <w:p w14:paraId="01828F2D" w14:textId="1D87ABFA"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La ecuación (</w:t>
      </w:r>
      <w:r w:rsidR="00CA4FDB" w:rsidRPr="00917597">
        <w:rPr>
          <w:rFonts w:ascii="Times New Roman" w:hAnsi="Times New Roman" w:cs="Times New Roman"/>
          <w:lang w:val="es-MX"/>
        </w:rPr>
        <w:t>1</w:t>
      </w:r>
      <w:r w:rsidRPr="00917597">
        <w:rPr>
          <w:rFonts w:ascii="Times New Roman" w:hAnsi="Times New Roman" w:cs="Times New Roman"/>
          <w:lang w:val="es-MX"/>
        </w:rPr>
        <w:t>) muestra que el consumo de un bien (cualquiera que sea) se encuentra en función del stock de consumo inicial de ese bien, de los precios del bien y de la utilidad marginal que le reporte su uso.</w:t>
      </w:r>
    </w:p>
    <w:p w14:paraId="08BB5338" w14:textId="3349F7E6" w:rsidR="00AB2371" w:rsidRPr="00917597" w:rsidRDefault="00222389" w:rsidP="009E0214">
      <w:pPr>
        <w:pStyle w:val="Textoindependiente"/>
        <w:jc w:val="both"/>
        <w:rPr>
          <w:rFonts w:ascii="Times New Roman" w:hAnsi="Times New Roman" w:cs="Times New Roman"/>
          <w:lang w:val="es-MX"/>
        </w:rPr>
      </w:pPr>
      <m:oMathPara>
        <m:oMathParaPr>
          <m:jc m:val="center"/>
        </m:oMathParaPr>
        <m:oMath>
          <m:nary>
            <m:naryPr>
              <m:limLoc m:val="subSup"/>
              <m:ctrlPr>
                <w:rPr>
                  <w:rFonts w:ascii="Cambria Math" w:hAnsi="Cambria Math" w:cs="Times New Roman"/>
                  <w:i/>
                  <w:lang w:val="es-MX"/>
                </w:rPr>
              </m:ctrlPr>
            </m:naryPr>
            <m:sub>
              <m:r>
                <w:rPr>
                  <w:rFonts w:ascii="Cambria Math" w:hAnsi="Cambria Math" w:cs="Times New Roman"/>
                  <w:lang w:val="es-MX"/>
                </w:rPr>
                <m:t>0</m:t>
              </m:r>
            </m:sub>
            <m:sup>
              <m:r>
                <w:rPr>
                  <w:rFonts w:ascii="Cambria Math" w:hAnsi="Cambria Math" w:cs="Times New Roman"/>
                  <w:lang w:val="es-MX"/>
                </w:rPr>
                <m:t>T</m:t>
              </m:r>
            </m:sup>
            <m:e>
              <m:r>
                <w:rPr>
                  <w:rFonts w:ascii="Cambria Math" w:hAnsi="Cambria Math" w:cs="Times New Roman"/>
                  <w:lang w:val="es-MX"/>
                </w:rPr>
                <m:t>U</m:t>
              </m:r>
              <m:d>
                <m:dPr>
                  <m:begChr m:val="["/>
                  <m:endChr m:val="]"/>
                  <m:ctrlPr>
                    <w:rPr>
                      <w:rFonts w:ascii="Cambria Math" w:hAnsi="Cambria Math" w:cs="Times New Roman"/>
                      <w:i/>
                      <w:lang w:val="es-MX"/>
                    </w:rPr>
                  </m:ctrlPr>
                </m:dPr>
                <m:e>
                  <m:r>
                    <w:rPr>
                      <w:rFonts w:ascii="Cambria Math" w:hAnsi="Cambria Math" w:cs="Times New Roman"/>
                      <w:lang w:val="es-MX"/>
                    </w:rPr>
                    <m:t>c</m:t>
                  </m:r>
                  <m:d>
                    <m:dPr>
                      <m:ctrlPr>
                        <w:rPr>
                          <w:rFonts w:ascii="Cambria Math" w:hAnsi="Cambria Math" w:cs="Times New Roman"/>
                          <w:i/>
                          <w:lang w:val="es-MX"/>
                        </w:rPr>
                      </m:ctrlPr>
                    </m:dPr>
                    <m:e>
                      <m:r>
                        <w:rPr>
                          <w:rFonts w:ascii="Cambria Math" w:hAnsi="Cambria Math" w:cs="Times New Roman"/>
                          <w:lang w:val="es-MX"/>
                        </w:rPr>
                        <m:t>t</m:t>
                      </m:r>
                    </m:e>
                  </m:d>
                  <m:r>
                    <w:rPr>
                      <w:rFonts w:ascii="Cambria Math" w:hAnsi="Cambria Math" w:cs="Times New Roman"/>
                      <w:lang w:val="es-MX"/>
                    </w:rPr>
                    <m:t>,S</m:t>
                  </m:r>
                  <m:d>
                    <m:dPr>
                      <m:ctrlPr>
                        <w:rPr>
                          <w:rFonts w:ascii="Cambria Math" w:hAnsi="Cambria Math" w:cs="Times New Roman"/>
                          <w:i/>
                          <w:lang w:val="es-MX"/>
                        </w:rPr>
                      </m:ctrlPr>
                    </m:dPr>
                    <m:e>
                      <m:r>
                        <w:rPr>
                          <w:rFonts w:ascii="Cambria Math" w:hAnsi="Cambria Math" w:cs="Times New Roman"/>
                          <w:lang w:val="es-MX"/>
                        </w:rPr>
                        <m:t>t</m:t>
                      </m:r>
                    </m:e>
                  </m:d>
                  <m:r>
                    <w:rPr>
                      <w:rFonts w:ascii="Cambria Math" w:hAnsi="Cambria Math" w:cs="Times New Roman"/>
                      <w:lang w:val="es-MX"/>
                    </w:rPr>
                    <m:t>,y(t)</m:t>
                  </m:r>
                </m:e>
              </m:d>
              <m:sSup>
                <m:sSupPr>
                  <m:ctrlPr>
                    <w:rPr>
                      <w:rFonts w:ascii="Cambria Math" w:hAnsi="Cambria Math" w:cs="Times New Roman"/>
                      <w:i/>
                      <w:lang w:val="es-MX"/>
                    </w:rPr>
                  </m:ctrlPr>
                </m:sSupPr>
                <m:e>
                  <m:r>
                    <w:rPr>
                      <w:rFonts w:ascii="Cambria Math" w:hAnsi="Cambria Math" w:cs="Times New Roman"/>
                      <w:lang w:val="es-MX"/>
                    </w:rPr>
                    <m:t>e</m:t>
                  </m:r>
                </m:e>
                <m:sup>
                  <m:r>
                    <w:rPr>
                      <w:rFonts w:ascii="Cambria Math" w:hAnsi="Cambria Math" w:cs="Times New Roman"/>
                      <w:lang w:val="es-MX"/>
                    </w:rPr>
                    <m:t>-ρt</m:t>
                  </m:r>
                </m:sup>
              </m:sSup>
            </m:e>
          </m:nary>
          <m:r>
            <w:rPr>
              <w:rFonts w:ascii="Cambria Math" w:hAnsi="Cambria Math" w:cs="Times New Roman"/>
              <w:lang w:val="es-MX"/>
            </w:rPr>
            <m:t xml:space="preserve">                                                         (1)</m:t>
          </m:r>
        </m:oMath>
      </m:oMathPara>
    </w:p>
    <w:p w14:paraId="157442B8" w14:textId="4472A1FF"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En donde </w:t>
      </w:r>
      <m:oMath>
        <m:r>
          <w:rPr>
            <w:rFonts w:ascii="Cambria Math" w:hAnsi="Cambria Math" w:cs="Times New Roman"/>
            <w:lang w:val="es-MX"/>
          </w:rPr>
          <m:t>U(t)</m:t>
        </m:r>
      </m:oMath>
      <w:r w:rsidRPr="00917597">
        <w:rPr>
          <w:rFonts w:ascii="Times New Roman" w:hAnsi="Times New Roman" w:cs="Times New Roman"/>
          <w:lang w:val="es-MX"/>
        </w:rPr>
        <w:t xml:space="preserve"> es la utilidad en el periodo </w:t>
      </w:r>
      <m:oMath>
        <m:r>
          <w:rPr>
            <w:rFonts w:ascii="Cambria Math" w:hAnsi="Cambria Math" w:cs="Times New Roman"/>
            <w:lang w:val="es-MX"/>
          </w:rPr>
          <m:t>t</m:t>
        </m:r>
      </m:oMath>
      <w:r w:rsidRPr="00917597">
        <w:rPr>
          <w:rFonts w:ascii="Times New Roman" w:hAnsi="Times New Roman" w:cs="Times New Roman"/>
          <w:lang w:val="es-MX"/>
        </w:rPr>
        <w:t xml:space="preserve">, </w:t>
      </w:r>
      <m:oMath>
        <m:r>
          <w:rPr>
            <w:rFonts w:ascii="Cambria Math" w:hAnsi="Cambria Math" w:cs="Times New Roman"/>
            <w:lang w:val="es-MX"/>
          </w:rPr>
          <m:t>c(t)</m:t>
        </m:r>
      </m:oMath>
      <w:r w:rsidRPr="00917597">
        <w:rPr>
          <w:rFonts w:ascii="Times New Roman" w:hAnsi="Times New Roman" w:cs="Times New Roman"/>
          <w:lang w:val="es-MX"/>
        </w:rPr>
        <w:t xml:space="preserve"> es el consumo adictivo del bien en el periodo </w:t>
      </w:r>
      <m:oMath>
        <m:r>
          <w:rPr>
            <w:rFonts w:ascii="Cambria Math" w:hAnsi="Cambria Math" w:cs="Times New Roman"/>
            <w:lang w:val="es-MX"/>
          </w:rPr>
          <m:t>t</m:t>
        </m:r>
      </m:oMath>
      <w:r w:rsidRPr="00917597">
        <w:rPr>
          <w:rFonts w:ascii="Times New Roman" w:hAnsi="Times New Roman" w:cs="Times New Roman"/>
          <w:lang w:val="es-MX"/>
        </w:rPr>
        <w:t xml:space="preserve"> y </w:t>
      </w:r>
      <m:oMath>
        <m:r>
          <w:rPr>
            <w:rFonts w:ascii="Cambria Math" w:hAnsi="Cambria Math" w:cs="Times New Roman"/>
            <w:lang w:val="es-MX"/>
          </w:rPr>
          <m:t>S(t)</m:t>
        </m:r>
      </m:oMath>
      <w:r w:rsidRPr="00917597">
        <w:rPr>
          <w:rFonts w:ascii="Times New Roman" w:hAnsi="Times New Roman" w:cs="Times New Roman"/>
          <w:lang w:val="es-MX"/>
        </w:rPr>
        <w:t xml:space="preserve"> es el stock de </w:t>
      </w:r>
      <w:r w:rsidRPr="00917597">
        <w:rPr>
          <w:rFonts w:ascii="Times New Roman" w:hAnsi="Times New Roman" w:cs="Times New Roman"/>
          <w:i/>
          <w:lang w:val="es-MX"/>
        </w:rPr>
        <w:t>capital adictivo</w:t>
      </w:r>
      <w:r w:rsidRPr="00917597">
        <w:rPr>
          <w:rFonts w:ascii="Times New Roman" w:hAnsi="Times New Roman" w:cs="Times New Roman"/>
          <w:lang w:val="es-MX"/>
        </w:rPr>
        <w:t xml:space="preserve"> que depende del consumo pasado de </w:t>
      </w:r>
      <m:oMath>
        <m:r>
          <w:rPr>
            <w:rFonts w:ascii="Cambria Math" w:hAnsi="Cambria Math" w:cs="Times New Roman"/>
            <w:lang w:val="es-MX"/>
          </w:rPr>
          <m:t>c</m:t>
        </m:r>
      </m:oMath>
      <w:r w:rsidRPr="00917597">
        <w:rPr>
          <w:rFonts w:ascii="Times New Roman" w:hAnsi="Times New Roman" w:cs="Times New Roman"/>
          <w:lang w:val="es-MX"/>
        </w:rPr>
        <w:t xml:space="preserve"> y de los eventos del ciclo de vida</w:t>
      </w:r>
      <w:r w:rsidR="00BD655F" w:rsidRPr="00917597">
        <w:rPr>
          <w:rFonts w:ascii="Times New Roman" w:hAnsi="Times New Roman" w:cs="Times New Roman"/>
          <w:lang w:val="es-MX"/>
        </w:rPr>
        <w:t xml:space="preserve">, </w:t>
      </w:r>
      <m:oMath>
        <m:r>
          <w:rPr>
            <w:rFonts w:ascii="Cambria Math" w:hAnsi="Cambria Math" w:cs="Times New Roman"/>
            <w:lang w:val="es-MX"/>
          </w:rPr>
          <m:t>y</m:t>
        </m:r>
      </m:oMath>
      <w:r w:rsidR="00BD655F" w:rsidRPr="00917597">
        <w:rPr>
          <w:rFonts w:ascii="Times New Roman" w:eastAsiaTheme="minorEastAsia" w:hAnsi="Times New Roman" w:cs="Times New Roman"/>
          <w:lang w:val="es-MX"/>
        </w:rPr>
        <w:t xml:space="preserve"> es el ingreso y </w:t>
      </w:r>
      <m:oMath>
        <m:r>
          <w:rPr>
            <w:rFonts w:ascii="Cambria Math" w:eastAsiaTheme="minorEastAsia" w:hAnsi="Cambria Math" w:cs="Times New Roman"/>
            <w:lang w:val="es-MX"/>
          </w:rPr>
          <m:t>ρ</m:t>
        </m:r>
      </m:oMath>
      <w:r w:rsidR="00BD655F" w:rsidRPr="00917597">
        <w:rPr>
          <w:rFonts w:ascii="Times New Roman" w:eastAsiaTheme="minorEastAsia" w:hAnsi="Times New Roman" w:cs="Times New Roman"/>
          <w:lang w:val="es-MX"/>
        </w:rPr>
        <w:t xml:space="preserve"> es la tasa de descuento temporal</w:t>
      </w:r>
      <w:r w:rsidRPr="00917597">
        <w:rPr>
          <w:rFonts w:ascii="Times New Roman" w:hAnsi="Times New Roman" w:cs="Times New Roman"/>
          <w:lang w:val="es-MX"/>
        </w:rPr>
        <w:t>.</w:t>
      </w:r>
      <w:r w:rsidR="00BD655F" w:rsidRPr="00917597">
        <w:rPr>
          <w:rFonts w:ascii="Times New Roman" w:hAnsi="Times New Roman" w:cs="Times New Roman"/>
          <w:lang w:val="es-MX"/>
        </w:rPr>
        <w:t xml:space="preserve"> </w:t>
      </w:r>
    </w:p>
    <w:p w14:paraId="283054BD" w14:textId="77777777"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La principal condición en la teoría de </w:t>
      </w:r>
      <w:r w:rsidRPr="00917597">
        <w:rPr>
          <w:rFonts w:ascii="Times New Roman" w:hAnsi="Times New Roman" w:cs="Times New Roman"/>
          <w:i/>
          <w:lang w:val="es-MX"/>
        </w:rPr>
        <w:t>“Adicción racional”</w:t>
      </w:r>
      <w:r w:rsidRPr="00917597">
        <w:rPr>
          <w:rFonts w:ascii="Times New Roman" w:hAnsi="Times New Roman" w:cs="Times New Roman"/>
          <w:lang w:val="es-MX"/>
        </w:rPr>
        <w:t xml:space="preserve"> para la existencia de comportamientos adictivos es la aparición de </w:t>
      </w:r>
      <w:r w:rsidRPr="00917597">
        <w:rPr>
          <w:rFonts w:ascii="Times New Roman" w:hAnsi="Times New Roman" w:cs="Times New Roman"/>
          <w:i/>
          <w:lang w:val="es-MX"/>
        </w:rPr>
        <w:t>“estados estacionarios inestables”</w:t>
      </w:r>
      <w:r w:rsidRPr="00917597">
        <w:rPr>
          <w:rFonts w:ascii="Times New Roman" w:hAnsi="Times New Roman" w:cs="Times New Roman"/>
          <w:lang w:val="es-MX"/>
        </w:rPr>
        <w:t xml:space="preserve"> y </w:t>
      </w:r>
      <w:r w:rsidRPr="00917597">
        <w:rPr>
          <w:rFonts w:ascii="Times New Roman" w:hAnsi="Times New Roman" w:cs="Times New Roman"/>
          <w:i/>
          <w:lang w:val="es-MX"/>
        </w:rPr>
        <w:t>“complementariedades adyacentes”</w:t>
      </w:r>
      <w:r w:rsidRPr="00917597">
        <w:rPr>
          <w:rFonts w:ascii="Times New Roman" w:hAnsi="Times New Roman" w:cs="Times New Roman"/>
          <w:lang w:val="es-MX"/>
        </w:rPr>
        <w:t xml:space="preserve"> que podrían llevar a las adicciones tanto </w:t>
      </w:r>
      <w:r w:rsidRPr="00917597">
        <w:rPr>
          <w:rFonts w:ascii="Times New Roman" w:hAnsi="Times New Roman" w:cs="Times New Roman"/>
          <w:i/>
          <w:lang w:val="es-MX"/>
        </w:rPr>
        <w:t>“benéficas”</w:t>
      </w:r>
      <w:r w:rsidRPr="00917597">
        <w:rPr>
          <w:rFonts w:ascii="Times New Roman" w:hAnsi="Times New Roman" w:cs="Times New Roman"/>
          <w:lang w:val="es-MX"/>
        </w:rPr>
        <w:t xml:space="preserve"> como </w:t>
      </w:r>
      <w:r w:rsidRPr="00917597">
        <w:rPr>
          <w:rFonts w:ascii="Times New Roman" w:hAnsi="Times New Roman" w:cs="Times New Roman"/>
          <w:i/>
          <w:lang w:val="es-MX"/>
        </w:rPr>
        <w:t>“perjudiciales”</w:t>
      </w:r>
      <w:r w:rsidRPr="00917597">
        <w:rPr>
          <w:rFonts w:ascii="Times New Roman" w:hAnsi="Times New Roman" w:cs="Times New Roman"/>
          <w:lang w:val="es-MX"/>
        </w:rPr>
        <w:t>.</w:t>
      </w:r>
    </w:p>
    <w:p w14:paraId="612FA838" w14:textId="77777777"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La idea de </w:t>
      </w:r>
      <w:r w:rsidRPr="00917597">
        <w:rPr>
          <w:rFonts w:ascii="Times New Roman" w:hAnsi="Times New Roman" w:cs="Times New Roman"/>
          <w:i/>
          <w:lang w:val="es-MX"/>
        </w:rPr>
        <w:t>“estados estacionarios inestables”</w:t>
      </w:r>
      <w:r w:rsidRPr="00917597">
        <w:rPr>
          <w:rFonts w:ascii="Times New Roman" w:hAnsi="Times New Roman" w:cs="Times New Roman"/>
          <w:lang w:val="es-MX"/>
        </w:rPr>
        <w:t xml:space="preserve"> se puede ver en la figura 1. La línea </w:t>
      </w:r>
      <m:oMath>
        <m:sSup>
          <m:sSupPr>
            <m:ctrlPr>
              <w:rPr>
                <w:rFonts w:ascii="Cambria Math" w:hAnsi="Cambria Math" w:cs="Times New Roman"/>
                <w:lang w:val="es-MX"/>
              </w:rPr>
            </m:ctrlPr>
          </m:sSupPr>
          <m:e>
            <m:r>
              <w:rPr>
                <w:rFonts w:ascii="Cambria Math" w:hAnsi="Cambria Math" w:cs="Times New Roman"/>
                <w:lang w:val="es-MX"/>
              </w:rPr>
              <m:t>s</m:t>
            </m:r>
          </m:e>
          <m:sup>
            <m:r>
              <w:rPr>
                <w:rFonts w:ascii="Cambria Math" w:hAnsi="Cambria Math" w:cs="Times New Roman"/>
                <w:lang w:val="es-MX"/>
              </w:rPr>
              <m:t>1</m:t>
            </m:r>
          </m:sup>
        </m:sSup>
        <m:sSup>
          <m:sSupPr>
            <m:ctrlPr>
              <w:rPr>
                <w:rFonts w:ascii="Cambria Math" w:hAnsi="Cambria Math" w:cs="Times New Roman"/>
                <w:lang w:val="es-MX"/>
              </w:rPr>
            </m:ctrlPr>
          </m:sSupPr>
          <m:e>
            <m:r>
              <w:rPr>
                <w:rFonts w:ascii="Cambria Math" w:hAnsi="Cambria Math" w:cs="Times New Roman"/>
                <w:lang w:val="es-MX"/>
              </w:rPr>
              <m:t>s</m:t>
            </m:r>
          </m:e>
          <m:sup>
            <m:r>
              <w:rPr>
                <w:rFonts w:ascii="Cambria Math" w:hAnsi="Cambria Math" w:cs="Times New Roman"/>
                <w:lang w:val="es-MX"/>
              </w:rPr>
              <m:t>1</m:t>
            </m:r>
          </m:sup>
        </m:sSup>
      </m:oMath>
      <w:r w:rsidRPr="00917597">
        <w:rPr>
          <w:rFonts w:ascii="Times New Roman" w:hAnsi="Times New Roman" w:cs="Times New Roman"/>
          <w:lang w:val="es-MX"/>
        </w:rPr>
        <w:t xml:space="preserve"> representa un </w:t>
      </w:r>
      <w:r w:rsidRPr="00917597">
        <w:rPr>
          <w:rFonts w:ascii="Times New Roman" w:hAnsi="Times New Roman" w:cs="Times New Roman"/>
          <w:i/>
          <w:lang w:val="es-MX"/>
        </w:rPr>
        <w:t>“estado estacionario estable”</w:t>
      </w:r>
      <w:r w:rsidRPr="00917597">
        <w:rPr>
          <w:rFonts w:ascii="Times New Roman" w:hAnsi="Times New Roman" w:cs="Times New Roman"/>
          <w:lang w:val="es-MX"/>
        </w:rPr>
        <w:t xml:space="preserve"> en </w:t>
      </w:r>
      <m:oMath>
        <m:r>
          <w:rPr>
            <w:rFonts w:ascii="Cambria Math" w:hAnsi="Cambria Math" w:cs="Times New Roman"/>
            <w:lang w:val="es-MX"/>
          </w:rPr>
          <m:t>δ</m:t>
        </m:r>
        <m:sSup>
          <m:sSupPr>
            <m:ctrlPr>
              <w:rPr>
                <w:rFonts w:ascii="Cambria Math" w:hAnsi="Cambria Math" w:cs="Times New Roman"/>
                <w:lang w:val="es-MX"/>
              </w:rPr>
            </m:ctrlPr>
          </m:sSupPr>
          <m:e>
            <m:r>
              <w:rPr>
                <w:rFonts w:ascii="Cambria Math" w:hAnsi="Cambria Math" w:cs="Times New Roman"/>
                <w:lang w:val="es-MX"/>
              </w:rPr>
              <m:t>s</m:t>
            </m:r>
          </m:e>
          <m:sup>
            <m:r>
              <w:rPr>
                <w:rFonts w:ascii="Cambria Math" w:hAnsi="Cambria Math" w:cs="Times New Roman"/>
                <w:lang w:val="es-MX"/>
              </w:rPr>
              <m:t>*1</m:t>
            </m:r>
          </m:sup>
        </m:sSup>
        <m:r>
          <w:rPr>
            <w:rFonts w:ascii="Cambria Math" w:hAnsi="Cambria Math" w:cs="Times New Roman"/>
            <w:lang w:val="es-MX"/>
          </w:rPr>
          <m:t>=</m:t>
        </m:r>
        <m:sSup>
          <m:sSupPr>
            <m:ctrlPr>
              <w:rPr>
                <w:rFonts w:ascii="Cambria Math" w:hAnsi="Cambria Math" w:cs="Times New Roman"/>
                <w:lang w:val="es-MX"/>
              </w:rPr>
            </m:ctrlPr>
          </m:sSupPr>
          <m:e>
            <m:r>
              <w:rPr>
                <w:rFonts w:ascii="Cambria Math" w:hAnsi="Cambria Math" w:cs="Times New Roman"/>
                <w:lang w:val="es-MX"/>
              </w:rPr>
              <m:t>c</m:t>
            </m:r>
          </m:e>
          <m:sup>
            <m:r>
              <w:rPr>
                <w:rFonts w:ascii="Cambria Math" w:hAnsi="Cambria Math" w:cs="Times New Roman"/>
                <w:lang w:val="es-MX"/>
              </w:rPr>
              <m:t>*1</m:t>
            </m:r>
          </m:sup>
        </m:sSup>
      </m:oMath>
      <w:r w:rsidRPr="00917597">
        <w:rPr>
          <w:rFonts w:ascii="Times New Roman" w:hAnsi="Times New Roman" w:cs="Times New Roman"/>
          <w:lang w:val="es-MX"/>
        </w:rPr>
        <w:t xml:space="preserve">, las flechas indican que cualquier desviación de </w:t>
      </w:r>
      <m:oMath>
        <m:sSup>
          <m:sSupPr>
            <m:ctrlPr>
              <w:rPr>
                <w:rFonts w:ascii="Cambria Math" w:hAnsi="Cambria Math" w:cs="Times New Roman"/>
                <w:lang w:val="es-MX"/>
              </w:rPr>
            </m:ctrlPr>
          </m:sSupPr>
          <m:e>
            <m:r>
              <w:rPr>
                <w:rFonts w:ascii="Cambria Math" w:hAnsi="Cambria Math" w:cs="Times New Roman"/>
                <w:lang w:val="es-MX"/>
              </w:rPr>
              <m:t>s</m:t>
            </m:r>
          </m:e>
          <m:sup>
            <m:r>
              <w:rPr>
                <w:rFonts w:ascii="Cambria Math" w:hAnsi="Cambria Math" w:cs="Times New Roman"/>
                <w:lang w:val="es-MX"/>
              </w:rPr>
              <m:t>*1</m:t>
            </m:r>
          </m:sup>
        </m:sSup>
      </m:oMath>
      <w:r w:rsidRPr="00917597">
        <w:rPr>
          <w:rFonts w:ascii="Times New Roman" w:hAnsi="Times New Roman" w:cs="Times New Roman"/>
          <w:lang w:val="es-MX"/>
        </w:rPr>
        <w:t xml:space="preserve"> causarán un regreso a este punto y a lo largo de la senda representada por </w:t>
      </w:r>
      <m:oMath>
        <m:sSup>
          <m:sSupPr>
            <m:ctrlPr>
              <w:rPr>
                <w:rFonts w:ascii="Cambria Math" w:hAnsi="Cambria Math" w:cs="Times New Roman"/>
                <w:lang w:val="es-MX"/>
              </w:rPr>
            </m:ctrlPr>
          </m:sSupPr>
          <m:e>
            <m:r>
              <w:rPr>
                <w:rFonts w:ascii="Cambria Math" w:hAnsi="Cambria Math" w:cs="Times New Roman"/>
                <w:lang w:val="es-MX"/>
              </w:rPr>
              <m:t>s</m:t>
            </m:r>
          </m:e>
          <m:sup>
            <m:r>
              <w:rPr>
                <w:rFonts w:ascii="Cambria Math" w:hAnsi="Cambria Math" w:cs="Times New Roman"/>
                <w:lang w:val="es-MX"/>
              </w:rPr>
              <m:t>1</m:t>
            </m:r>
          </m:sup>
        </m:sSup>
        <m:sSup>
          <m:sSupPr>
            <m:ctrlPr>
              <w:rPr>
                <w:rFonts w:ascii="Cambria Math" w:hAnsi="Cambria Math" w:cs="Times New Roman"/>
                <w:lang w:val="es-MX"/>
              </w:rPr>
            </m:ctrlPr>
          </m:sSupPr>
          <m:e>
            <m:r>
              <w:rPr>
                <w:rFonts w:ascii="Cambria Math" w:hAnsi="Cambria Math" w:cs="Times New Roman"/>
                <w:lang w:val="es-MX"/>
              </w:rPr>
              <m:t>s</m:t>
            </m:r>
          </m:e>
          <m:sup>
            <m:r>
              <w:rPr>
                <w:rFonts w:ascii="Cambria Math" w:hAnsi="Cambria Math" w:cs="Times New Roman"/>
                <w:lang w:val="es-MX"/>
              </w:rPr>
              <m:t>1</m:t>
            </m:r>
          </m:sup>
        </m:sSup>
      </m:oMath>
      <w:r w:rsidRPr="00917597">
        <w:rPr>
          <w:rFonts w:ascii="Times New Roman" w:hAnsi="Times New Roman" w:cs="Times New Roman"/>
          <w:lang w:val="es-MX"/>
        </w:rPr>
        <w:t>.</w:t>
      </w:r>
    </w:p>
    <w:p w14:paraId="7C554E76" w14:textId="77777777"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Mientras que la línea </w:t>
      </w:r>
      <m:oMath>
        <m:sSup>
          <m:sSupPr>
            <m:ctrlPr>
              <w:rPr>
                <w:rFonts w:ascii="Cambria Math" w:hAnsi="Cambria Math" w:cs="Times New Roman"/>
                <w:lang w:val="es-MX"/>
              </w:rPr>
            </m:ctrlPr>
          </m:sSupPr>
          <m:e>
            <m:r>
              <w:rPr>
                <w:rFonts w:ascii="Cambria Math" w:hAnsi="Cambria Math" w:cs="Times New Roman"/>
                <w:lang w:val="es-MX"/>
              </w:rPr>
              <m:t>s</m:t>
            </m:r>
          </m:e>
          <m:sup>
            <m:r>
              <w:rPr>
                <w:rFonts w:ascii="Cambria Math" w:hAnsi="Cambria Math" w:cs="Times New Roman"/>
                <w:lang w:val="es-MX"/>
              </w:rPr>
              <m:t>0</m:t>
            </m:r>
          </m:sup>
        </m:sSup>
        <m:sSup>
          <m:sSupPr>
            <m:ctrlPr>
              <w:rPr>
                <w:rFonts w:ascii="Cambria Math" w:hAnsi="Cambria Math" w:cs="Times New Roman"/>
                <w:lang w:val="es-MX"/>
              </w:rPr>
            </m:ctrlPr>
          </m:sSupPr>
          <m:e>
            <m:r>
              <w:rPr>
                <w:rFonts w:ascii="Cambria Math" w:hAnsi="Cambria Math" w:cs="Times New Roman"/>
                <w:lang w:val="es-MX"/>
              </w:rPr>
              <m:t>s</m:t>
            </m:r>
          </m:e>
          <m:sup>
            <m:r>
              <w:rPr>
                <w:rFonts w:ascii="Cambria Math" w:hAnsi="Cambria Math" w:cs="Times New Roman"/>
                <w:lang w:val="es-MX"/>
              </w:rPr>
              <m:t>0</m:t>
            </m:r>
          </m:sup>
        </m:sSup>
      </m:oMath>
      <w:r w:rsidRPr="00917597">
        <w:rPr>
          <w:rFonts w:ascii="Times New Roman" w:hAnsi="Times New Roman" w:cs="Times New Roman"/>
          <w:lang w:val="es-MX"/>
        </w:rPr>
        <w:t xml:space="preserve"> muestra un equilibrio de </w:t>
      </w:r>
      <w:r w:rsidRPr="00917597">
        <w:rPr>
          <w:rFonts w:ascii="Times New Roman" w:hAnsi="Times New Roman" w:cs="Times New Roman"/>
          <w:i/>
          <w:lang w:val="es-MX"/>
        </w:rPr>
        <w:t>“estado estacionario inestable”</w:t>
      </w:r>
      <w:r w:rsidRPr="00917597">
        <w:rPr>
          <w:rFonts w:ascii="Times New Roman" w:hAnsi="Times New Roman" w:cs="Times New Roman"/>
          <w:lang w:val="es-MX"/>
        </w:rPr>
        <w:t xml:space="preserve"> en </w:t>
      </w:r>
      <m:oMath>
        <m:r>
          <w:rPr>
            <w:rFonts w:ascii="Cambria Math" w:hAnsi="Cambria Math" w:cs="Times New Roman"/>
            <w:lang w:val="es-MX"/>
          </w:rPr>
          <m:t>δ</m:t>
        </m:r>
        <m:sSup>
          <m:sSupPr>
            <m:ctrlPr>
              <w:rPr>
                <w:rFonts w:ascii="Cambria Math" w:hAnsi="Cambria Math" w:cs="Times New Roman"/>
                <w:lang w:val="es-MX"/>
              </w:rPr>
            </m:ctrlPr>
          </m:sSupPr>
          <m:e>
            <m:r>
              <w:rPr>
                <w:rFonts w:ascii="Cambria Math" w:hAnsi="Cambria Math" w:cs="Times New Roman"/>
                <w:lang w:val="es-MX"/>
              </w:rPr>
              <m:t>s</m:t>
            </m:r>
          </m:e>
          <m:sup>
            <m:r>
              <w:rPr>
                <w:rFonts w:ascii="Cambria Math" w:hAnsi="Cambria Math" w:cs="Times New Roman"/>
                <w:lang w:val="es-MX"/>
              </w:rPr>
              <m:t>*0</m:t>
            </m:r>
          </m:sup>
        </m:sSup>
        <m:r>
          <w:rPr>
            <w:rFonts w:ascii="Cambria Math" w:hAnsi="Cambria Math" w:cs="Times New Roman"/>
            <w:lang w:val="es-MX"/>
          </w:rPr>
          <m:t>=</m:t>
        </m:r>
        <m:sSup>
          <m:sSupPr>
            <m:ctrlPr>
              <w:rPr>
                <w:rFonts w:ascii="Cambria Math" w:hAnsi="Cambria Math" w:cs="Times New Roman"/>
                <w:lang w:val="es-MX"/>
              </w:rPr>
            </m:ctrlPr>
          </m:sSupPr>
          <m:e>
            <m:r>
              <w:rPr>
                <w:rFonts w:ascii="Cambria Math" w:hAnsi="Cambria Math" w:cs="Times New Roman"/>
                <w:lang w:val="es-MX"/>
              </w:rPr>
              <m:t>c</m:t>
            </m:r>
          </m:e>
          <m:sup>
            <m:r>
              <w:rPr>
                <w:rFonts w:ascii="Cambria Math" w:hAnsi="Cambria Math" w:cs="Times New Roman"/>
                <w:lang w:val="es-MX"/>
              </w:rPr>
              <m:t>*0</m:t>
            </m:r>
          </m:sup>
        </m:sSup>
      </m:oMath>
      <w:r w:rsidRPr="00917597">
        <w:rPr>
          <w:rFonts w:ascii="Times New Roman" w:hAnsi="Times New Roman" w:cs="Times New Roman"/>
          <w:lang w:val="es-MX"/>
        </w:rPr>
        <w:t xml:space="preserve">, las flechas indican ahora que cualquier desviación de </w:t>
      </w:r>
      <m:oMath>
        <m:sSup>
          <m:sSupPr>
            <m:ctrlPr>
              <w:rPr>
                <w:rFonts w:ascii="Cambria Math" w:hAnsi="Cambria Math" w:cs="Times New Roman"/>
                <w:lang w:val="es-MX"/>
              </w:rPr>
            </m:ctrlPr>
          </m:sSupPr>
          <m:e>
            <m:r>
              <w:rPr>
                <w:rFonts w:ascii="Cambria Math" w:hAnsi="Cambria Math" w:cs="Times New Roman"/>
                <w:lang w:val="es-MX"/>
              </w:rPr>
              <m:t>s</m:t>
            </m:r>
          </m:e>
          <m:sup>
            <m:r>
              <w:rPr>
                <w:rFonts w:ascii="Cambria Math" w:hAnsi="Cambria Math" w:cs="Times New Roman"/>
                <w:lang w:val="es-MX"/>
              </w:rPr>
              <m:t>*0</m:t>
            </m:r>
          </m:sup>
        </m:sSup>
      </m:oMath>
      <w:r w:rsidRPr="00917597">
        <w:rPr>
          <w:rFonts w:ascii="Times New Roman" w:hAnsi="Times New Roman" w:cs="Times New Roman"/>
          <w:lang w:val="es-MX"/>
        </w:rPr>
        <w:t xml:space="preserve"> ocasionarán a su vez mayor desviación de manera que se provoca un comportamiento divergente alejándose del equilibrio sobre la senda </w:t>
      </w:r>
      <m:oMath>
        <m:sSup>
          <m:sSupPr>
            <m:ctrlPr>
              <w:rPr>
                <w:rFonts w:ascii="Cambria Math" w:hAnsi="Cambria Math" w:cs="Times New Roman"/>
                <w:lang w:val="es-MX"/>
              </w:rPr>
            </m:ctrlPr>
          </m:sSupPr>
          <m:e>
            <m:r>
              <w:rPr>
                <w:rFonts w:ascii="Cambria Math" w:hAnsi="Cambria Math" w:cs="Times New Roman"/>
                <w:lang w:val="es-MX"/>
              </w:rPr>
              <m:t>s</m:t>
            </m:r>
          </m:e>
          <m:sup>
            <m:r>
              <w:rPr>
                <w:rFonts w:ascii="Cambria Math" w:hAnsi="Cambria Math" w:cs="Times New Roman"/>
                <w:lang w:val="es-MX"/>
              </w:rPr>
              <m:t>0</m:t>
            </m:r>
          </m:sup>
        </m:sSup>
        <m:sSup>
          <m:sSupPr>
            <m:ctrlPr>
              <w:rPr>
                <w:rFonts w:ascii="Cambria Math" w:hAnsi="Cambria Math" w:cs="Times New Roman"/>
                <w:lang w:val="es-MX"/>
              </w:rPr>
            </m:ctrlPr>
          </m:sSupPr>
          <m:e>
            <m:r>
              <w:rPr>
                <w:rFonts w:ascii="Cambria Math" w:hAnsi="Cambria Math" w:cs="Times New Roman"/>
                <w:lang w:val="es-MX"/>
              </w:rPr>
              <m:t>s</m:t>
            </m:r>
          </m:e>
          <m:sup>
            <m:r>
              <w:rPr>
                <w:rFonts w:ascii="Cambria Math" w:hAnsi="Cambria Math" w:cs="Times New Roman"/>
                <w:lang w:val="es-MX"/>
              </w:rPr>
              <m:t>0</m:t>
            </m:r>
          </m:sup>
        </m:sSup>
      </m:oMath>
      <w:r w:rsidRPr="00917597">
        <w:rPr>
          <w:rFonts w:ascii="Times New Roman" w:hAnsi="Times New Roman" w:cs="Times New Roman"/>
          <w:lang w:val="es-MX"/>
        </w:rPr>
        <w:t>.</w:t>
      </w:r>
    </w:p>
    <w:p w14:paraId="51C08230" w14:textId="77777777" w:rsidR="003A6E0B"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noProof/>
          <w:lang w:val="es-MX"/>
        </w:rPr>
        <w:lastRenderedPageBreak/>
        <w:drawing>
          <wp:inline distT="0" distB="0" distL="0" distR="0" wp14:anchorId="3A6058BD" wp14:editId="1D392241">
            <wp:extent cx="4829175" cy="2990850"/>
            <wp:effectExtent l="0" t="0" r="0" b="0"/>
            <wp:docPr id="1" name="Picture" descr="Estados estacionarios estables e inestables"/>
            <wp:cNvGraphicFramePr/>
            <a:graphic xmlns:a="http://schemas.openxmlformats.org/drawingml/2006/main">
              <a:graphicData uri="http://schemas.openxmlformats.org/drawingml/2006/picture">
                <pic:pic xmlns:pic="http://schemas.openxmlformats.org/drawingml/2006/picture">
                  <pic:nvPicPr>
                    <pic:cNvPr id="0" name="Picture" descr="Imagenes/Estadoestacionario.jpg"/>
                    <pic:cNvPicPr>
                      <a:picLocks noChangeAspect="1" noChangeArrowheads="1"/>
                    </pic:cNvPicPr>
                  </pic:nvPicPr>
                  <pic:blipFill>
                    <a:blip r:embed="rId8"/>
                    <a:stretch>
                      <a:fillRect/>
                    </a:stretch>
                  </pic:blipFill>
                  <pic:spPr bwMode="auto">
                    <a:xfrm>
                      <a:off x="0" y="0"/>
                      <a:ext cx="4829175" cy="2990850"/>
                    </a:xfrm>
                    <a:prstGeom prst="rect">
                      <a:avLst/>
                    </a:prstGeom>
                    <a:noFill/>
                    <a:ln w="9525">
                      <a:noFill/>
                      <a:headEnd/>
                      <a:tailEnd/>
                    </a:ln>
                  </pic:spPr>
                </pic:pic>
              </a:graphicData>
            </a:graphic>
          </wp:inline>
        </w:drawing>
      </w:r>
      <w:r w:rsidRPr="00917597">
        <w:rPr>
          <w:rFonts w:ascii="Times New Roman" w:hAnsi="Times New Roman" w:cs="Times New Roman"/>
          <w:lang w:val="es-MX"/>
        </w:rPr>
        <w:t xml:space="preserve"> </w:t>
      </w:r>
    </w:p>
    <w:p w14:paraId="3B690C36" w14:textId="2DF8BA80" w:rsidR="003A6E0B" w:rsidRPr="00917597" w:rsidRDefault="003A6E0B" w:rsidP="009E0214">
      <w:pPr>
        <w:pStyle w:val="Textoindependiente"/>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Figura 1. Estados estacionarios estables e inestables</w:t>
      </w:r>
    </w:p>
    <w:p w14:paraId="6FAFEC6A" w14:textId="751CE34C" w:rsidR="00AB2371" w:rsidRPr="00917597" w:rsidRDefault="006964B9" w:rsidP="009E0214">
      <w:pPr>
        <w:pStyle w:val="Textoindependiente"/>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 xml:space="preserve">Fuente: </w:t>
      </w:r>
      <w:r w:rsidR="009E0214" w:rsidRPr="00917597">
        <w:rPr>
          <w:rFonts w:ascii="Times New Roman" w:hAnsi="Times New Roman" w:cs="Times New Roman"/>
          <w:sz w:val="20"/>
          <w:szCs w:val="20"/>
          <w:lang w:val="es-MX"/>
        </w:rPr>
        <w:t xml:space="preserve">Elaborado con base </w:t>
      </w:r>
      <w:r w:rsidR="00DA1747" w:rsidRPr="00917597">
        <w:rPr>
          <w:rFonts w:ascii="Times New Roman" w:hAnsi="Times New Roman" w:cs="Times New Roman"/>
          <w:sz w:val="20"/>
          <w:szCs w:val="20"/>
          <w:lang w:val="es-MX"/>
        </w:rPr>
        <w:t>en</w:t>
      </w:r>
      <w:r w:rsidR="009E0214" w:rsidRPr="00917597">
        <w:rPr>
          <w:rFonts w:ascii="Times New Roman" w:hAnsi="Times New Roman" w:cs="Times New Roman"/>
          <w:sz w:val="20"/>
          <w:szCs w:val="20"/>
          <w:lang w:val="es-MX"/>
        </w:rPr>
        <w:t xml:space="preserve"> Becker y Murphy (</w:t>
      </w:r>
      <w:r w:rsidR="00446F05" w:rsidRPr="00917597">
        <w:rPr>
          <w:rFonts w:ascii="Times New Roman" w:hAnsi="Times New Roman" w:cs="Times New Roman"/>
          <w:sz w:val="20"/>
          <w:szCs w:val="20"/>
          <w:lang w:val="es-MX"/>
        </w:rPr>
        <w:t>1988</w:t>
      </w:r>
      <w:r w:rsidR="009E0214" w:rsidRPr="00917597">
        <w:rPr>
          <w:rFonts w:ascii="Times New Roman" w:hAnsi="Times New Roman" w:cs="Times New Roman"/>
          <w:sz w:val="20"/>
          <w:szCs w:val="20"/>
          <w:lang w:val="es-MX"/>
        </w:rPr>
        <w:t>)</w:t>
      </w:r>
    </w:p>
    <w:p w14:paraId="3B45C625" w14:textId="77777777" w:rsidR="006964B9" w:rsidRPr="00917597" w:rsidRDefault="006964B9" w:rsidP="009E0214">
      <w:pPr>
        <w:pStyle w:val="Textoindependiente"/>
        <w:jc w:val="both"/>
        <w:rPr>
          <w:rFonts w:ascii="Times New Roman" w:hAnsi="Times New Roman" w:cs="Times New Roman"/>
          <w:lang w:val="es-MX"/>
        </w:rPr>
      </w:pPr>
    </w:p>
    <w:p w14:paraId="4B0D9FE9" w14:textId="5053D601"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Si el incremento en el tiempo de la utilidad marginal que reporta un bien excede al incremento en el precio, entonces existirá </w:t>
      </w:r>
      <w:r w:rsidRPr="00917597">
        <w:rPr>
          <w:rFonts w:ascii="Times New Roman" w:hAnsi="Times New Roman" w:cs="Times New Roman"/>
          <w:i/>
          <w:lang w:val="es-MX"/>
        </w:rPr>
        <w:t>“complementariedad adyacente”</w:t>
      </w:r>
      <w:r w:rsidRPr="00917597">
        <w:rPr>
          <w:rFonts w:ascii="Times New Roman" w:hAnsi="Times New Roman" w:cs="Times New Roman"/>
          <w:lang w:val="es-MX"/>
        </w:rPr>
        <w:t>, si la desigualdad se mantiene, significa que un incremento en el consumo pasado incrementa el consumo presente.</w:t>
      </w:r>
    </w:p>
    <w:p w14:paraId="64BC7BCB" w14:textId="7704C057"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La definición más elemental de </w:t>
      </w:r>
      <w:r w:rsidRPr="00917597">
        <w:rPr>
          <w:rFonts w:ascii="Times New Roman" w:hAnsi="Times New Roman" w:cs="Times New Roman"/>
          <w:i/>
          <w:lang w:val="es-MX"/>
        </w:rPr>
        <w:t>“Adicción”</w:t>
      </w:r>
      <w:r w:rsidRPr="00917597">
        <w:rPr>
          <w:rFonts w:ascii="Times New Roman" w:hAnsi="Times New Roman" w:cs="Times New Roman"/>
          <w:lang w:val="es-MX"/>
        </w:rPr>
        <w:t xml:space="preserve"> es que una persona es potencialmente adicta a un bien siempre que un incremento en su consumo actual aumente su consumo futuro. Esto solamente ocurre si y sólo si su comportamiento muestra complementariedades adyacentes. Implica que un individuo es adicto a un bien sólo cuando el consumo pasado de ese bien incrementa la utilidad marginal del consumo presente. Sin embargo, tal efecto sobre la utilidad marginal es </w:t>
      </w:r>
      <w:r w:rsidR="00141E63" w:rsidRPr="00917597">
        <w:rPr>
          <w:rFonts w:ascii="Times New Roman" w:hAnsi="Times New Roman" w:cs="Times New Roman"/>
          <w:lang w:val="es-MX"/>
        </w:rPr>
        <w:t>necesario,</w:t>
      </w:r>
      <w:r w:rsidRPr="00917597">
        <w:rPr>
          <w:rFonts w:ascii="Times New Roman" w:hAnsi="Times New Roman" w:cs="Times New Roman"/>
          <w:lang w:val="es-MX"/>
        </w:rPr>
        <w:t xml:space="preserve"> pero no suficiente para la adicción ya que ésta depende también de otros factores.</w:t>
      </w:r>
    </w:p>
    <w:p w14:paraId="2DE605E5" w14:textId="77777777"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La relación entre adicción y complementariedad adyacente puede llevar a la conclusión de que un incremento anticipado en el precio futuro de los bienes adictivos reduce el consumo presente. Estos efectos negativos de los cambios anticipados en el precio futuro sobre el consumo presente es la manera más adecuada de distinguir la adicción racional o la formación de un hábito de un comportamiento </w:t>
      </w:r>
      <w:r w:rsidRPr="00917597">
        <w:rPr>
          <w:rFonts w:ascii="Times New Roman" w:hAnsi="Times New Roman" w:cs="Times New Roman"/>
          <w:i/>
          <w:lang w:val="es-MX"/>
        </w:rPr>
        <w:t>miope</w:t>
      </w:r>
      <w:r w:rsidRPr="00917597">
        <w:rPr>
          <w:rFonts w:ascii="Times New Roman" w:hAnsi="Times New Roman" w:cs="Times New Roman"/>
          <w:lang w:val="es-MX"/>
        </w:rPr>
        <w:t>.</w:t>
      </w:r>
    </w:p>
    <w:p w14:paraId="6C7CF24A" w14:textId="77777777"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Si el grado de adicción es alto o la complementariedad entre el consumo pasado y el consumo presente es fuerte, el consumo de estado estacionario será </w:t>
      </w:r>
      <w:r w:rsidRPr="00917597">
        <w:rPr>
          <w:rFonts w:ascii="Times New Roman" w:hAnsi="Times New Roman" w:cs="Times New Roman"/>
          <w:i/>
          <w:lang w:val="es-MX"/>
        </w:rPr>
        <w:t>inestable</w:t>
      </w:r>
      <w:r w:rsidRPr="00917597">
        <w:rPr>
          <w:rFonts w:ascii="Times New Roman" w:hAnsi="Times New Roman" w:cs="Times New Roman"/>
          <w:lang w:val="es-MX"/>
        </w:rPr>
        <w:t>, el consumo se incrementará en el tiempo cuando se encuentra en niveles por arriba del estado estacionario y cae en el tiempo cuando se encuentra por debajo.</w:t>
      </w:r>
    </w:p>
    <w:p w14:paraId="1067E165" w14:textId="076AE81F"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Esta idea también muestra que aquellos individuos que descuentan el tiempo más rápido son más vulnerables a convertirse en adictos. Sin embargo, no se debe olvidar que existen otros </w:t>
      </w:r>
      <w:r w:rsidRPr="00917597">
        <w:rPr>
          <w:rFonts w:ascii="Times New Roman" w:hAnsi="Times New Roman" w:cs="Times New Roman"/>
          <w:lang w:val="es-MX"/>
        </w:rPr>
        <w:lastRenderedPageBreak/>
        <w:t>factores económicos como el ingreso, los precios, la pérdida de empleo</w:t>
      </w:r>
      <w:r w:rsidR="00EA4E78" w:rsidRPr="00917597">
        <w:rPr>
          <w:rFonts w:ascii="Times New Roman" w:hAnsi="Times New Roman" w:cs="Times New Roman"/>
          <w:lang w:val="es-MX"/>
        </w:rPr>
        <w:t xml:space="preserve"> </w:t>
      </w:r>
      <w:sdt>
        <w:sdtPr>
          <w:rPr>
            <w:rFonts w:ascii="Times New Roman" w:hAnsi="Times New Roman" w:cs="Times New Roman"/>
            <w:lang w:val="es-MX"/>
          </w:rPr>
          <w:id w:val="-767154377"/>
          <w:citation/>
        </w:sdtPr>
        <w:sdtContent>
          <w:r w:rsidR="00EA4E78" w:rsidRPr="00917597">
            <w:rPr>
              <w:rFonts w:ascii="Times New Roman" w:hAnsi="Times New Roman" w:cs="Times New Roman"/>
              <w:lang w:val="es-MX"/>
            </w:rPr>
            <w:fldChar w:fldCharType="begin"/>
          </w:r>
          <w:r w:rsidR="00EA4E78" w:rsidRPr="00917597">
            <w:rPr>
              <w:rFonts w:ascii="Times New Roman" w:hAnsi="Times New Roman" w:cs="Times New Roman"/>
              <w:lang w:val="es-MX"/>
            </w:rPr>
            <w:instrText xml:space="preserve"> CITATION Ben11 \l 2058 </w:instrText>
          </w:r>
          <w:r w:rsidR="00EA4E78" w:rsidRPr="00917597">
            <w:rPr>
              <w:rFonts w:ascii="Times New Roman" w:hAnsi="Times New Roman" w:cs="Times New Roman"/>
              <w:lang w:val="es-MX"/>
            </w:rPr>
            <w:fldChar w:fldCharType="separate"/>
          </w:r>
          <w:r w:rsidR="00EA4E78" w:rsidRPr="00917597">
            <w:rPr>
              <w:rFonts w:ascii="Times New Roman" w:hAnsi="Times New Roman" w:cs="Times New Roman"/>
              <w:noProof/>
              <w:lang w:val="es-MX"/>
            </w:rPr>
            <w:t>(Ben Lakhdar &amp; Bastianic, 2011)</w:t>
          </w:r>
          <w:r w:rsidR="00EA4E78" w:rsidRPr="00917597">
            <w:rPr>
              <w:rFonts w:ascii="Times New Roman" w:hAnsi="Times New Roman" w:cs="Times New Roman"/>
              <w:lang w:val="es-MX"/>
            </w:rPr>
            <w:fldChar w:fldCharType="end"/>
          </w:r>
        </w:sdtContent>
      </w:sdt>
      <w:r w:rsidRPr="00917597">
        <w:rPr>
          <w:rFonts w:ascii="Times New Roman" w:hAnsi="Times New Roman" w:cs="Times New Roman"/>
          <w:lang w:val="es-MX"/>
        </w:rPr>
        <w:t xml:space="preserve"> o la pérdida de algún ser querido, un divorcio, o cualquier otro fenómeno estresante que pueden desencadenar comportamientos adictivos</w:t>
      </w:r>
      <w:r w:rsidR="00EA4E78" w:rsidRPr="00917597">
        <w:rPr>
          <w:rFonts w:ascii="Times New Roman" w:hAnsi="Times New Roman" w:cs="Times New Roman"/>
          <w:lang w:val="es-MX"/>
        </w:rPr>
        <w:t xml:space="preserve"> </w:t>
      </w:r>
      <w:sdt>
        <w:sdtPr>
          <w:rPr>
            <w:rFonts w:ascii="Times New Roman" w:hAnsi="Times New Roman" w:cs="Times New Roman"/>
            <w:lang w:val="es-MX"/>
          </w:rPr>
          <w:id w:val="-2114578923"/>
          <w:citation/>
        </w:sdtPr>
        <w:sdtContent>
          <w:r w:rsidR="00EA4E78" w:rsidRPr="00917597">
            <w:rPr>
              <w:rFonts w:ascii="Times New Roman" w:hAnsi="Times New Roman" w:cs="Times New Roman"/>
              <w:lang w:val="es-MX"/>
            </w:rPr>
            <w:fldChar w:fldCharType="begin"/>
          </w:r>
          <w:r w:rsidR="00EA4E78" w:rsidRPr="00917597">
            <w:rPr>
              <w:rFonts w:ascii="Times New Roman" w:hAnsi="Times New Roman" w:cs="Times New Roman"/>
              <w:lang w:val="es-MX"/>
            </w:rPr>
            <w:instrText xml:space="preserve"> CITATION NCI17 \l 2058 </w:instrText>
          </w:r>
          <w:r w:rsidR="00EA4E78" w:rsidRPr="00917597">
            <w:rPr>
              <w:rFonts w:ascii="Times New Roman" w:hAnsi="Times New Roman" w:cs="Times New Roman"/>
              <w:lang w:val="es-MX"/>
            </w:rPr>
            <w:fldChar w:fldCharType="separate"/>
          </w:r>
          <w:r w:rsidR="00EA4E78" w:rsidRPr="00917597">
            <w:rPr>
              <w:rFonts w:ascii="Times New Roman" w:hAnsi="Times New Roman" w:cs="Times New Roman"/>
              <w:noProof/>
              <w:lang w:val="es-MX"/>
            </w:rPr>
            <w:t>(NCI, 2017)</w:t>
          </w:r>
          <w:r w:rsidR="00EA4E78" w:rsidRPr="00917597">
            <w:rPr>
              <w:rFonts w:ascii="Times New Roman" w:hAnsi="Times New Roman" w:cs="Times New Roman"/>
              <w:lang w:val="es-MX"/>
            </w:rPr>
            <w:fldChar w:fldCharType="end"/>
          </w:r>
        </w:sdtContent>
      </w:sdt>
      <w:r w:rsidRPr="00917597">
        <w:rPr>
          <w:rFonts w:ascii="Times New Roman" w:hAnsi="Times New Roman" w:cs="Times New Roman"/>
          <w:lang w:val="es-MX"/>
        </w:rPr>
        <w:t>.</w:t>
      </w:r>
    </w:p>
    <w:p w14:paraId="7C3E915E" w14:textId="4398A1D6"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Con la </w:t>
      </w:r>
      <w:r w:rsidRPr="00917597">
        <w:rPr>
          <w:rFonts w:ascii="Times New Roman" w:hAnsi="Times New Roman" w:cs="Times New Roman"/>
          <w:i/>
          <w:lang w:val="es-MX"/>
        </w:rPr>
        <w:t>“Teoría de Adicción racional”</w:t>
      </w:r>
      <w:r w:rsidRPr="00917597">
        <w:rPr>
          <w:rFonts w:ascii="Times New Roman" w:hAnsi="Times New Roman" w:cs="Times New Roman"/>
          <w:lang w:val="es-MX"/>
        </w:rPr>
        <w:t xml:space="preserve"> es consistente inferir que la única manera de terminar con las adicciones más fuertes como el cigarro o el alcohol es mediante la </w:t>
      </w:r>
      <w:r w:rsidRPr="00917597">
        <w:rPr>
          <w:rFonts w:ascii="Times New Roman" w:hAnsi="Times New Roman" w:cs="Times New Roman"/>
          <w:i/>
          <w:lang w:val="es-MX"/>
        </w:rPr>
        <w:t>“abstinencia súbita”</w:t>
      </w:r>
      <w:r w:rsidRPr="00917597">
        <w:rPr>
          <w:rFonts w:ascii="Times New Roman" w:hAnsi="Times New Roman" w:cs="Times New Roman"/>
          <w:lang w:val="es-MX"/>
        </w:rPr>
        <w:t>, que es el desuso abrupto del bien o sustancia</w:t>
      </w:r>
      <w:r w:rsidR="00EA4E78" w:rsidRPr="00917597">
        <w:rPr>
          <w:rFonts w:ascii="Times New Roman" w:hAnsi="Times New Roman" w:cs="Times New Roman"/>
          <w:lang w:val="es-MX"/>
        </w:rPr>
        <w:t xml:space="preserve"> </w:t>
      </w:r>
      <w:sdt>
        <w:sdtPr>
          <w:rPr>
            <w:rFonts w:ascii="Times New Roman" w:hAnsi="Times New Roman" w:cs="Times New Roman"/>
            <w:lang w:val="es-MX"/>
          </w:rPr>
          <w:id w:val="-1860491517"/>
          <w:citation/>
        </w:sdtPr>
        <w:sdtContent>
          <w:r w:rsidR="00EA4E78" w:rsidRPr="00917597">
            <w:rPr>
              <w:rFonts w:ascii="Times New Roman" w:hAnsi="Times New Roman" w:cs="Times New Roman"/>
              <w:lang w:val="es-MX"/>
            </w:rPr>
            <w:fldChar w:fldCharType="begin"/>
          </w:r>
          <w:r w:rsidR="00EA4E78" w:rsidRPr="00917597">
            <w:rPr>
              <w:rFonts w:ascii="Times New Roman" w:hAnsi="Times New Roman" w:cs="Times New Roman"/>
              <w:lang w:val="es-MX"/>
            </w:rPr>
            <w:instrText xml:space="preserve">CITATION Bec88 \t  \l 2058 </w:instrText>
          </w:r>
          <w:r w:rsidR="00EA4E78" w:rsidRPr="00917597">
            <w:rPr>
              <w:rFonts w:ascii="Times New Roman" w:hAnsi="Times New Roman" w:cs="Times New Roman"/>
              <w:lang w:val="es-MX"/>
            </w:rPr>
            <w:fldChar w:fldCharType="separate"/>
          </w:r>
          <w:r w:rsidR="00EA4E78" w:rsidRPr="00917597">
            <w:rPr>
              <w:rFonts w:ascii="Times New Roman" w:hAnsi="Times New Roman" w:cs="Times New Roman"/>
              <w:noProof/>
              <w:lang w:val="es-MX"/>
            </w:rPr>
            <w:t>(Becker &amp; Murphy, 1988)</w:t>
          </w:r>
          <w:r w:rsidR="00EA4E78" w:rsidRPr="00917597">
            <w:rPr>
              <w:rFonts w:ascii="Times New Roman" w:hAnsi="Times New Roman" w:cs="Times New Roman"/>
              <w:lang w:val="es-MX"/>
            </w:rPr>
            <w:fldChar w:fldCharType="end"/>
          </w:r>
        </w:sdtContent>
      </w:sdt>
      <w:r w:rsidRPr="00917597">
        <w:rPr>
          <w:rFonts w:ascii="Times New Roman" w:hAnsi="Times New Roman" w:cs="Times New Roman"/>
          <w:lang w:val="es-MX"/>
        </w:rPr>
        <w:t>.</w:t>
      </w:r>
    </w:p>
    <w:p w14:paraId="075BAD67" w14:textId="49BC8F9C"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La evidencia empírica sobre la </w:t>
      </w:r>
      <w:r w:rsidRPr="00917597">
        <w:rPr>
          <w:rFonts w:ascii="Times New Roman" w:hAnsi="Times New Roman" w:cs="Times New Roman"/>
          <w:i/>
          <w:lang w:val="es-MX"/>
        </w:rPr>
        <w:t>Teoría de Adicción Racional</w:t>
      </w:r>
      <w:r w:rsidRPr="00917597">
        <w:rPr>
          <w:rFonts w:ascii="Times New Roman" w:hAnsi="Times New Roman" w:cs="Times New Roman"/>
          <w:lang w:val="es-MX"/>
        </w:rPr>
        <w:t xml:space="preserve"> y sus implicaciones fue </w:t>
      </w:r>
      <w:proofErr w:type="spellStart"/>
      <w:r w:rsidR="00141E63" w:rsidRPr="00917597">
        <w:rPr>
          <w:rFonts w:ascii="Times New Roman" w:hAnsi="Times New Roman" w:cs="Times New Roman"/>
          <w:lang w:val="es-MX"/>
        </w:rPr>
        <w:t>probada</w:t>
      </w:r>
      <w:proofErr w:type="spellEnd"/>
      <w:r w:rsidRPr="00917597">
        <w:rPr>
          <w:rFonts w:ascii="Times New Roman" w:hAnsi="Times New Roman" w:cs="Times New Roman"/>
          <w:lang w:val="es-MX"/>
        </w:rPr>
        <w:t xml:space="preserve"> por los mismos Becker, Grossman y Murphy</w:t>
      </w:r>
      <w:r w:rsidR="00EA4E78" w:rsidRPr="00917597">
        <w:rPr>
          <w:rFonts w:ascii="Times New Roman" w:hAnsi="Times New Roman" w:cs="Times New Roman"/>
          <w:lang w:val="es-MX"/>
        </w:rPr>
        <w:t xml:space="preserve"> </w:t>
      </w:r>
      <w:sdt>
        <w:sdtPr>
          <w:rPr>
            <w:rFonts w:ascii="Times New Roman" w:hAnsi="Times New Roman" w:cs="Times New Roman"/>
            <w:lang w:val="es-MX"/>
          </w:rPr>
          <w:id w:val="302592449"/>
          <w:citation/>
        </w:sdtPr>
        <w:sdtContent>
          <w:r w:rsidR="00EA4E78" w:rsidRPr="00917597">
            <w:rPr>
              <w:rFonts w:ascii="Times New Roman" w:hAnsi="Times New Roman" w:cs="Times New Roman"/>
              <w:lang w:val="es-MX"/>
            </w:rPr>
            <w:fldChar w:fldCharType="begin"/>
          </w:r>
          <w:r w:rsidR="00EA4E78" w:rsidRPr="00917597">
            <w:rPr>
              <w:rFonts w:ascii="Times New Roman" w:hAnsi="Times New Roman" w:cs="Times New Roman"/>
              <w:lang w:val="es-MX"/>
            </w:rPr>
            <w:instrText xml:space="preserve">CITATION Bec94 \n  \t  \l 2058 </w:instrText>
          </w:r>
          <w:r w:rsidR="00EA4E78" w:rsidRPr="00917597">
            <w:rPr>
              <w:rFonts w:ascii="Times New Roman" w:hAnsi="Times New Roman" w:cs="Times New Roman"/>
              <w:lang w:val="es-MX"/>
            </w:rPr>
            <w:fldChar w:fldCharType="separate"/>
          </w:r>
          <w:r w:rsidR="00EA4E78" w:rsidRPr="00917597">
            <w:rPr>
              <w:rFonts w:ascii="Times New Roman" w:hAnsi="Times New Roman" w:cs="Times New Roman"/>
              <w:noProof/>
              <w:lang w:val="es-MX"/>
            </w:rPr>
            <w:t>(1994)</w:t>
          </w:r>
          <w:r w:rsidR="00EA4E78" w:rsidRPr="00917597">
            <w:rPr>
              <w:rFonts w:ascii="Times New Roman" w:hAnsi="Times New Roman" w:cs="Times New Roman"/>
              <w:lang w:val="es-MX"/>
            </w:rPr>
            <w:fldChar w:fldCharType="end"/>
          </w:r>
        </w:sdtContent>
      </w:sdt>
      <w:r w:rsidR="00EA4E78" w:rsidRPr="00917597">
        <w:rPr>
          <w:rFonts w:ascii="Times New Roman" w:hAnsi="Times New Roman" w:cs="Times New Roman"/>
          <w:lang w:val="es-MX"/>
        </w:rPr>
        <w:t xml:space="preserve"> </w:t>
      </w:r>
      <w:r w:rsidRPr="00917597">
        <w:rPr>
          <w:rFonts w:ascii="Times New Roman" w:hAnsi="Times New Roman" w:cs="Times New Roman"/>
          <w:lang w:val="es-MX"/>
        </w:rPr>
        <w:t xml:space="preserve">sobre la demanda de cigarrillos mediante un modelo de sección cruzada para Estados Unidos entre 1955 y 1985 encontraron elasticidades precio de largo plazo entre -0.7 y 0.8 destacando que el consumo en cualquier año es menor siempre que los precios pasados y futuros se incrementen. En un estudio relativamente reciente </w:t>
      </w:r>
      <w:proofErr w:type="spellStart"/>
      <w:r w:rsidRPr="00917597">
        <w:rPr>
          <w:rFonts w:ascii="Times New Roman" w:hAnsi="Times New Roman" w:cs="Times New Roman"/>
          <w:lang w:val="es-MX"/>
        </w:rPr>
        <w:t>Baltagi</w:t>
      </w:r>
      <w:proofErr w:type="spellEnd"/>
      <w:r w:rsidR="00EA4E78" w:rsidRPr="00917597">
        <w:rPr>
          <w:rFonts w:ascii="Times New Roman" w:hAnsi="Times New Roman" w:cs="Times New Roman"/>
          <w:lang w:val="es-MX"/>
        </w:rPr>
        <w:t xml:space="preserve"> </w:t>
      </w:r>
      <w:sdt>
        <w:sdtPr>
          <w:rPr>
            <w:rFonts w:ascii="Times New Roman" w:hAnsi="Times New Roman" w:cs="Times New Roman"/>
            <w:lang w:val="es-MX"/>
          </w:rPr>
          <w:id w:val="-885870834"/>
          <w:citation/>
        </w:sdtPr>
        <w:sdtContent>
          <w:r w:rsidR="00EA4E78" w:rsidRPr="00917597">
            <w:rPr>
              <w:rFonts w:ascii="Times New Roman" w:hAnsi="Times New Roman" w:cs="Times New Roman"/>
              <w:lang w:val="es-MX"/>
            </w:rPr>
            <w:fldChar w:fldCharType="begin"/>
          </w:r>
          <w:r w:rsidR="00EA4E78" w:rsidRPr="00917597">
            <w:rPr>
              <w:rFonts w:ascii="Times New Roman" w:hAnsi="Times New Roman" w:cs="Times New Roman"/>
              <w:lang w:val="es-MX"/>
            </w:rPr>
            <w:instrText xml:space="preserve">CITATION Bal07 \n  \t  \l 2058 </w:instrText>
          </w:r>
          <w:r w:rsidR="00EA4E78" w:rsidRPr="00917597">
            <w:rPr>
              <w:rFonts w:ascii="Times New Roman" w:hAnsi="Times New Roman" w:cs="Times New Roman"/>
              <w:lang w:val="es-MX"/>
            </w:rPr>
            <w:fldChar w:fldCharType="separate"/>
          </w:r>
          <w:r w:rsidR="00EA4E78" w:rsidRPr="00917597">
            <w:rPr>
              <w:rFonts w:ascii="Times New Roman" w:hAnsi="Times New Roman" w:cs="Times New Roman"/>
              <w:noProof/>
              <w:lang w:val="es-MX"/>
            </w:rPr>
            <w:t>(2007)</w:t>
          </w:r>
          <w:r w:rsidR="00EA4E78" w:rsidRPr="00917597">
            <w:rPr>
              <w:rFonts w:ascii="Times New Roman" w:hAnsi="Times New Roman" w:cs="Times New Roman"/>
              <w:lang w:val="es-MX"/>
            </w:rPr>
            <w:fldChar w:fldCharType="end"/>
          </w:r>
        </w:sdtContent>
      </w:sdt>
      <w:r w:rsidRPr="00917597">
        <w:rPr>
          <w:rFonts w:ascii="Times New Roman" w:hAnsi="Times New Roman" w:cs="Times New Roman"/>
          <w:lang w:val="es-MX"/>
        </w:rPr>
        <w:t xml:space="preserve"> aplica la teoría de adicción racional y confirma el efecto adictivo al cigarro al encontrar elasticidades precio entre -0.42 y -0.69 en el largo plazo y en un rango de -0.56 a -2.04 para Estados Unidos.</w:t>
      </w:r>
    </w:p>
    <w:p w14:paraId="6317EB68" w14:textId="324CC201"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Grossman y </w:t>
      </w:r>
      <w:proofErr w:type="spellStart"/>
      <w:r w:rsidRPr="00917597">
        <w:rPr>
          <w:rFonts w:ascii="Times New Roman" w:hAnsi="Times New Roman" w:cs="Times New Roman"/>
          <w:lang w:val="es-MX"/>
        </w:rPr>
        <w:t>Chaloupka</w:t>
      </w:r>
      <w:proofErr w:type="spellEnd"/>
      <w:r w:rsidR="00347D37" w:rsidRPr="00917597">
        <w:rPr>
          <w:rFonts w:ascii="Times New Roman" w:hAnsi="Times New Roman" w:cs="Times New Roman"/>
          <w:lang w:val="es-MX"/>
        </w:rPr>
        <w:t xml:space="preserve"> </w:t>
      </w:r>
      <w:sdt>
        <w:sdtPr>
          <w:rPr>
            <w:rFonts w:ascii="Times New Roman" w:hAnsi="Times New Roman" w:cs="Times New Roman"/>
            <w:lang w:val="es-MX"/>
          </w:rPr>
          <w:id w:val="2104375235"/>
          <w:citation/>
        </w:sdtPr>
        <w:sdtContent>
          <w:r w:rsidR="00347D37" w:rsidRPr="00917597">
            <w:rPr>
              <w:rFonts w:ascii="Times New Roman" w:hAnsi="Times New Roman" w:cs="Times New Roman"/>
              <w:lang w:val="es-MX"/>
            </w:rPr>
            <w:fldChar w:fldCharType="begin"/>
          </w:r>
          <w:r w:rsidR="00347D37" w:rsidRPr="00917597">
            <w:rPr>
              <w:rFonts w:ascii="Times New Roman" w:hAnsi="Times New Roman" w:cs="Times New Roman"/>
              <w:lang w:val="es-MX"/>
            </w:rPr>
            <w:instrText xml:space="preserve">CITATION Gro98 \n  \t  \l 2058 </w:instrText>
          </w:r>
          <w:r w:rsidR="00347D37" w:rsidRPr="00917597">
            <w:rPr>
              <w:rFonts w:ascii="Times New Roman" w:hAnsi="Times New Roman" w:cs="Times New Roman"/>
              <w:lang w:val="es-MX"/>
            </w:rPr>
            <w:fldChar w:fldCharType="separate"/>
          </w:r>
          <w:r w:rsidR="00347D37" w:rsidRPr="00917597">
            <w:rPr>
              <w:rFonts w:ascii="Times New Roman" w:hAnsi="Times New Roman" w:cs="Times New Roman"/>
              <w:noProof/>
              <w:lang w:val="es-MX"/>
            </w:rPr>
            <w:t>(1998)</w:t>
          </w:r>
          <w:r w:rsidR="00347D37" w:rsidRPr="00917597">
            <w:rPr>
              <w:rFonts w:ascii="Times New Roman" w:hAnsi="Times New Roman" w:cs="Times New Roman"/>
              <w:lang w:val="es-MX"/>
            </w:rPr>
            <w:fldChar w:fldCharType="end"/>
          </w:r>
        </w:sdtContent>
      </w:sdt>
      <w:r w:rsidRPr="00917597">
        <w:rPr>
          <w:rFonts w:ascii="Times New Roman" w:hAnsi="Times New Roman" w:cs="Times New Roman"/>
          <w:lang w:val="es-MX"/>
        </w:rPr>
        <w:t xml:space="preserve">, utilizan un modelo de panel construido a partir de la información recolectada por la Universidad de Michigan sobre el uso de alcohol, cigarrillos y drogas ilegales para estimar la función de demanda por cocaína entre 1976 y 1985. Ellos encontraron que la elasticidad precio de la demanda de largo plazo fue de -1.6 mientras </w:t>
      </w:r>
      <w:r w:rsidR="00141E63" w:rsidRPr="00917597">
        <w:rPr>
          <w:rFonts w:ascii="Times New Roman" w:hAnsi="Times New Roman" w:cs="Times New Roman"/>
          <w:lang w:val="es-MX"/>
        </w:rPr>
        <w:t>que,</w:t>
      </w:r>
      <w:r w:rsidRPr="00917597">
        <w:rPr>
          <w:rFonts w:ascii="Times New Roman" w:hAnsi="Times New Roman" w:cs="Times New Roman"/>
          <w:lang w:val="es-MX"/>
        </w:rPr>
        <w:t xml:space="preserve"> en el corto plazo, el comportamiento </w:t>
      </w:r>
      <w:r w:rsidRPr="00917597">
        <w:rPr>
          <w:rFonts w:ascii="Times New Roman" w:hAnsi="Times New Roman" w:cs="Times New Roman"/>
          <w:i/>
          <w:lang w:val="es-MX"/>
        </w:rPr>
        <w:t>miope</w:t>
      </w:r>
      <w:r w:rsidRPr="00917597">
        <w:rPr>
          <w:rFonts w:ascii="Times New Roman" w:hAnsi="Times New Roman" w:cs="Times New Roman"/>
          <w:lang w:val="es-MX"/>
        </w:rPr>
        <w:t xml:space="preserve"> la llevó a su condición de inelasticidad en -0.95 probando el modelo de adicción racional.</w:t>
      </w:r>
    </w:p>
    <w:p w14:paraId="27AEEE51" w14:textId="433DBAB8"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Tomando en cuenta algunos factores de riesgo, la hipótesis de </w:t>
      </w:r>
      <w:r w:rsidRPr="00917597">
        <w:rPr>
          <w:rFonts w:ascii="Times New Roman" w:hAnsi="Times New Roman" w:cs="Times New Roman"/>
          <w:i/>
          <w:lang w:val="es-MX"/>
        </w:rPr>
        <w:t>adicción racional</w:t>
      </w:r>
      <w:r w:rsidRPr="00917597">
        <w:rPr>
          <w:rFonts w:ascii="Times New Roman" w:hAnsi="Times New Roman" w:cs="Times New Roman"/>
          <w:lang w:val="es-MX"/>
        </w:rPr>
        <w:t xml:space="preserve"> se cumple reduciendo el consumo de bienes adictivos cuando se condiciona al grado de adicción considerando su sobrevivencia en el </w:t>
      </w:r>
      <w:r w:rsidR="00596E06" w:rsidRPr="00917597">
        <w:rPr>
          <w:rFonts w:ascii="Times New Roman" w:hAnsi="Times New Roman" w:cs="Times New Roman"/>
          <w:lang w:val="es-MX"/>
        </w:rPr>
        <w:t>futur</w:t>
      </w:r>
      <w:r w:rsidR="00141E63">
        <w:rPr>
          <w:rFonts w:ascii="Times New Roman" w:hAnsi="Times New Roman" w:cs="Times New Roman"/>
          <w:lang w:val="es-MX"/>
        </w:rPr>
        <w:t>o</w:t>
      </w:r>
      <w:r w:rsidR="00596E06" w:rsidRPr="00917597">
        <w:rPr>
          <w:rFonts w:ascii="Times New Roman" w:hAnsi="Times New Roman" w:cs="Times New Roman"/>
          <w:lang w:val="es-MX"/>
        </w:rPr>
        <w:t xml:space="preserve"> </w:t>
      </w:r>
      <w:sdt>
        <w:sdtPr>
          <w:rPr>
            <w:rFonts w:ascii="Times New Roman" w:hAnsi="Times New Roman" w:cs="Times New Roman"/>
            <w:lang w:val="es-MX"/>
          </w:rPr>
          <w:id w:val="614948757"/>
          <w:citation/>
        </w:sdtPr>
        <w:sdtContent>
          <w:r w:rsidR="00596E06" w:rsidRPr="00917597">
            <w:rPr>
              <w:rFonts w:ascii="Times New Roman" w:hAnsi="Times New Roman" w:cs="Times New Roman"/>
              <w:lang w:val="es-MX"/>
            </w:rPr>
            <w:fldChar w:fldCharType="begin"/>
          </w:r>
          <w:r w:rsidR="00596E06" w:rsidRPr="00917597">
            <w:rPr>
              <w:rFonts w:ascii="Times New Roman" w:hAnsi="Times New Roman" w:cs="Times New Roman"/>
              <w:lang w:val="es-MX"/>
            </w:rPr>
            <w:instrText xml:space="preserve"> CITATION Cla00 \l 2058 </w:instrText>
          </w:r>
          <w:r w:rsidR="00596E06" w:rsidRPr="00917597">
            <w:rPr>
              <w:rFonts w:ascii="Times New Roman" w:hAnsi="Times New Roman" w:cs="Times New Roman"/>
              <w:lang w:val="es-MX"/>
            </w:rPr>
            <w:fldChar w:fldCharType="separate"/>
          </w:r>
          <w:r w:rsidR="00596E06" w:rsidRPr="00917597">
            <w:rPr>
              <w:rFonts w:ascii="Times New Roman" w:hAnsi="Times New Roman" w:cs="Times New Roman"/>
              <w:noProof/>
              <w:lang w:val="es-MX"/>
            </w:rPr>
            <w:t>(Clarke, 2000)</w:t>
          </w:r>
          <w:r w:rsidR="00596E06" w:rsidRPr="00917597">
            <w:rPr>
              <w:rFonts w:ascii="Times New Roman" w:hAnsi="Times New Roman" w:cs="Times New Roman"/>
              <w:lang w:val="es-MX"/>
            </w:rPr>
            <w:fldChar w:fldCharType="end"/>
          </w:r>
        </w:sdtContent>
      </w:sdt>
      <w:r w:rsidRPr="00917597">
        <w:rPr>
          <w:rFonts w:ascii="Times New Roman" w:hAnsi="Times New Roman" w:cs="Times New Roman"/>
          <w:lang w:val="es-MX"/>
        </w:rPr>
        <w:t>.</w:t>
      </w:r>
    </w:p>
    <w:p w14:paraId="7CF964BA" w14:textId="64A5F2DD"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Ferguson</w:t>
      </w:r>
      <w:r w:rsidR="00596E06" w:rsidRPr="00917597">
        <w:rPr>
          <w:rFonts w:ascii="Times New Roman" w:hAnsi="Times New Roman" w:cs="Times New Roman"/>
          <w:lang w:val="es-MX"/>
        </w:rPr>
        <w:t xml:space="preserve"> </w:t>
      </w:r>
      <w:sdt>
        <w:sdtPr>
          <w:rPr>
            <w:rFonts w:ascii="Times New Roman" w:hAnsi="Times New Roman" w:cs="Times New Roman"/>
            <w:lang w:val="es-MX"/>
          </w:rPr>
          <w:id w:val="1643386654"/>
          <w:citation/>
        </w:sdtPr>
        <w:sdtContent>
          <w:r w:rsidR="00596E06" w:rsidRPr="00917597">
            <w:rPr>
              <w:rFonts w:ascii="Times New Roman" w:hAnsi="Times New Roman" w:cs="Times New Roman"/>
              <w:lang w:val="es-MX"/>
            </w:rPr>
            <w:fldChar w:fldCharType="begin"/>
          </w:r>
          <w:r w:rsidR="00596E06" w:rsidRPr="00917597">
            <w:rPr>
              <w:rFonts w:ascii="Times New Roman" w:hAnsi="Times New Roman" w:cs="Times New Roman"/>
              <w:lang w:val="es-MX"/>
            </w:rPr>
            <w:instrText xml:space="preserve">CITATION Fer00 \n  \t  \l 2058 </w:instrText>
          </w:r>
          <w:r w:rsidR="00596E06" w:rsidRPr="00917597">
            <w:rPr>
              <w:rFonts w:ascii="Times New Roman" w:hAnsi="Times New Roman" w:cs="Times New Roman"/>
              <w:lang w:val="es-MX"/>
            </w:rPr>
            <w:fldChar w:fldCharType="separate"/>
          </w:r>
          <w:r w:rsidR="00596E06" w:rsidRPr="00917597">
            <w:rPr>
              <w:rFonts w:ascii="Times New Roman" w:hAnsi="Times New Roman" w:cs="Times New Roman"/>
              <w:noProof/>
              <w:lang w:val="es-MX"/>
            </w:rPr>
            <w:t>(2000)</w:t>
          </w:r>
          <w:r w:rsidR="00596E06" w:rsidRPr="00917597">
            <w:rPr>
              <w:rFonts w:ascii="Times New Roman" w:hAnsi="Times New Roman" w:cs="Times New Roman"/>
              <w:lang w:val="es-MX"/>
            </w:rPr>
            <w:fldChar w:fldCharType="end"/>
          </w:r>
        </w:sdtContent>
      </w:sdt>
      <w:r w:rsidRPr="00917597">
        <w:rPr>
          <w:rFonts w:ascii="Times New Roman" w:hAnsi="Times New Roman" w:cs="Times New Roman"/>
          <w:lang w:val="es-MX"/>
        </w:rPr>
        <w:t xml:space="preserve"> identificó el modelo de </w:t>
      </w:r>
      <w:r w:rsidRPr="00917597">
        <w:rPr>
          <w:rFonts w:ascii="Times New Roman" w:hAnsi="Times New Roman" w:cs="Times New Roman"/>
          <w:i/>
          <w:lang w:val="es-MX"/>
        </w:rPr>
        <w:t>adicción racional</w:t>
      </w:r>
      <w:r w:rsidRPr="00917597">
        <w:rPr>
          <w:rFonts w:ascii="Times New Roman" w:hAnsi="Times New Roman" w:cs="Times New Roman"/>
          <w:lang w:val="es-MX"/>
        </w:rPr>
        <w:t xml:space="preserve"> aplicado al consumo de café concluyendo que la teoría funciona para identificar estados estacionarios estables y elasticidades mayores que la unidad para este bien.</w:t>
      </w:r>
    </w:p>
    <w:p w14:paraId="069A2278" w14:textId="4DFEEA77"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En un estudio que combina series de tiempo de 1964 a 1994 para trece países europeos sobre consumo de cigarros, Escario y Molina</w:t>
      </w:r>
      <w:r w:rsidR="00B63D74" w:rsidRPr="00917597">
        <w:rPr>
          <w:rFonts w:ascii="Times New Roman" w:hAnsi="Times New Roman" w:cs="Times New Roman"/>
          <w:lang w:val="es-MX"/>
        </w:rPr>
        <w:t xml:space="preserve"> </w:t>
      </w:r>
      <w:sdt>
        <w:sdtPr>
          <w:rPr>
            <w:rFonts w:ascii="Times New Roman" w:hAnsi="Times New Roman" w:cs="Times New Roman"/>
            <w:lang w:val="es-MX"/>
          </w:rPr>
          <w:id w:val="1379214212"/>
          <w:citation/>
        </w:sdtPr>
        <w:sdtContent>
          <w:r w:rsidR="00B63D74" w:rsidRPr="00917597">
            <w:rPr>
              <w:rFonts w:ascii="Times New Roman" w:hAnsi="Times New Roman" w:cs="Times New Roman"/>
              <w:lang w:val="es-MX"/>
            </w:rPr>
            <w:fldChar w:fldCharType="begin"/>
          </w:r>
          <w:r w:rsidR="00B63D74" w:rsidRPr="00917597">
            <w:rPr>
              <w:rFonts w:ascii="Times New Roman" w:hAnsi="Times New Roman" w:cs="Times New Roman"/>
              <w:lang w:val="es-MX"/>
            </w:rPr>
            <w:instrText xml:space="preserve">CITATION Esc20 \n  \t  \l 2058 </w:instrText>
          </w:r>
          <w:r w:rsidR="00B63D74" w:rsidRPr="00917597">
            <w:rPr>
              <w:rFonts w:ascii="Times New Roman" w:hAnsi="Times New Roman" w:cs="Times New Roman"/>
              <w:lang w:val="es-MX"/>
            </w:rPr>
            <w:fldChar w:fldCharType="separate"/>
          </w:r>
          <w:r w:rsidR="00B63D74" w:rsidRPr="00917597">
            <w:rPr>
              <w:rFonts w:ascii="Times New Roman" w:hAnsi="Times New Roman" w:cs="Times New Roman"/>
              <w:noProof/>
              <w:lang w:val="es-MX"/>
            </w:rPr>
            <w:t>(2020)</w:t>
          </w:r>
          <w:r w:rsidR="00B63D74" w:rsidRPr="00917597">
            <w:rPr>
              <w:rFonts w:ascii="Times New Roman" w:hAnsi="Times New Roman" w:cs="Times New Roman"/>
              <w:lang w:val="es-MX"/>
            </w:rPr>
            <w:fldChar w:fldCharType="end"/>
          </w:r>
        </w:sdtContent>
      </w:sdt>
      <w:r w:rsidRPr="00917597">
        <w:rPr>
          <w:rFonts w:ascii="Times New Roman" w:hAnsi="Times New Roman" w:cs="Times New Roman"/>
          <w:lang w:val="es-MX"/>
        </w:rPr>
        <w:t xml:space="preserve"> utilizaron variables sobre precio y consumo per cápita de manera rezagada para identificar la importancia del comportamiento pasado, futuro y variables instrumentales relacionadas con los programas preventivos de cáncer de pulmón. Con sus resultados encontraron que </w:t>
      </w:r>
      <w:r w:rsidR="00141E63" w:rsidRPr="00917597">
        <w:rPr>
          <w:rFonts w:ascii="Times New Roman" w:hAnsi="Times New Roman" w:cs="Times New Roman"/>
          <w:lang w:val="es-MX"/>
        </w:rPr>
        <w:t>el efecto de los precios en el consumo de cigarros es</w:t>
      </w:r>
      <w:r w:rsidRPr="00917597">
        <w:rPr>
          <w:rFonts w:ascii="Times New Roman" w:hAnsi="Times New Roman" w:cs="Times New Roman"/>
          <w:lang w:val="es-MX"/>
        </w:rPr>
        <w:t xml:space="preserve"> diverso pero prueban la </w:t>
      </w:r>
      <w:r w:rsidRPr="00917597">
        <w:rPr>
          <w:rFonts w:ascii="Times New Roman" w:hAnsi="Times New Roman" w:cs="Times New Roman"/>
          <w:i/>
          <w:lang w:val="es-MX"/>
        </w:rPr>
        <w:t>teoría de adicción racional</w:t>
      </w:r>
      <w:r w:rsidRPr="00917597">
        <w:rPr>
          <w:rFonts w:ascii="Times New Roman" w:hAnsi="Times New Roman" w:cs="Times New Roman"/>
          <w:lang w:val="es-MX"/>
        </w:rPr>
        <w:t xml:space="preserve"> en el sentido de la existencia de la utilidad </w:t>
      </w:r>
      <w:proofErr w:type="spellStart"/>
      <w:r w:rsidRPr="00917597">
        <w:rPr>
          <w:rFonts w:ascii="Times New Roman" w:hAnsi="Times New Roman" w:cs="Times New Roman"/>
          <w:lang w:val="es-MX"/>
        </w:rPr>
        <w:t>intertemporal</w:t>
      </w:r>
      <w:proofErr w:type="spellEnd"/>
      <w:r w:rsidRPr="00917597">
        <w:rPr>
          <w:rFonts w:ascii="Times New Roman" w:hAnsi="Times New Roman" w:cs="Times New Roman"/>
          <w:lang w:val="es-MX"/>
        </w:rPr>
        <w:t xml:space="preserve"> con comportamientos </w:t>
      </w:r>
      <w:r w:rsidRPr="00917597">
        <w:rPr>
          <w:rFonts w:ascii="Times New Roman" w:hAnsi="Times New Roman" w:cs="Times New Roman"/>
          <w:i/>
          <w:lang w:val="es-MX"/>
        </w:rPr>
        <w:t>miopes</w:t>
      </w:r>
      <w:r w:rsidRPr="00917597">
        <w:rPr>
          <w:rFonts w:ascii="Times New Roman" w:hAnsi="Times New Roman" w:cs="Times New Roman"/>
          <w:lang w:val="es-MX"/>
        </w:rPr>
        <w:t xml:space="preserve"> asociados con la tolerancia y el reforzamiento del consumo.</w:t>
      </w:r>
    </w:p>
    <w:p w14:paraId="62290279" w14:textId="788269BB"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Iwasaki et al.</w:t>
      </w:r>
      <w:r w:rsidR="00B63D74" w:rsidRPr="00917597">
        <w:rPr>
          <w:rFonts w:ascii="Times New Roman" w:hAnsi="Times New Roman" w:cs="Times New Roman"/>
          <w:lang w:val="es-MX"/>
        </w:rPr>
        <w:t xml:space="preserve"> </w:t>
      </w:r>
      <w:sdt>
        <w:sdtPr>
          <w:rPr>
            <w:rFonts w:ascii="Times New Roman" w:hAnsi="Times New Roman" w:cs="Times New Roman"/>
            <w:lang w:val="es-MX"/>
          </w:rPr>
          <w:id w:val="1868564764"/>
          <w:citation/>
        </w:sdtPr>
        <w:sdtContent>
          <w:r w:rsidR="00B63D74" w:rsidRPr="00917597">
            <w:rPr>
              <w:rFonts w:ascii="Times New Roman" w:hAnsi="Times New Roman" w:cs="Times New Roman"/>
              <w:lang w:val="es-MX"/>
            </w:rPr>
            <w:fldChar w:fldCharType="begin"/>
          </w:r>
          <w:r w:rsidR="00B63D74" w:rsidRPr="00917597">
            <w:rPr>
              <w:rFonts w:ascii="Times New Roman" w:hAnsi="Times New Roman" w:cs="Times New Roman"/>
              <w:lang w:val="es-MX"/>
            </w:rPr>
            <w:instrText xml:space="preserve">CITATION Iwa06 \n  \t  \l 2058 </w:instrText>
          </w:r>
          <w:r w:rsidR="00B63D74" w:rsidRPr="00917597">
            <w:rPr>
              <w:rFonts w:ascii="Times New Roman" w:hAnsi="Times New Roman" w:cs="Times New Roman"/>
              <w:lang w:val="es-MX"/>
            </w:rPr>
            <w:fldChar w:fldCharType="separate"/>
          </w:r>
          <w:r w:rsidR="00B63D74" w:rsidRPr="00917597">
            <w:rPr>
              <w:rFonts w:ascii="Times New Roman" w:hAnsi="Times New Roman" w:cs="Times New Roman"/>
              <w:noProof/>
              <w:lang w:val="es-MX"/>
            </w:rPr>
            <w:t>(2006)</w:t>
          </w:r>
          <w:r w:rsidR="00B63D74" w:rsidRPr="00917597">
            <w:rPr>
              <w:rFonts w:ascii="Times New Roman" w:hAnsi="Times New Roman" w:cs="Times New Roman"/>
              <w:lang w:val="es-MX"/>
            </w:rPr>
            <w:fldChar w:fldCharType="end"/>
          </w:r>
        </w:sdtContent>
      </w:sdt>
      <w:r w:rsidRPr="00917597">
        <w:rPr>
          <w:rFonts w:ascii="Times New Roman" w:hAnsi="Times New Roman" w:cs="Times New Roman"/>
          <w:lang w:val="es-MX"/>
        </w:rPr>
        <w:t xml:space="preserve"> sostienen la importancia del </w:t>
      </w:r>
      <w:r w:rsidRPr="00917597">
        <w:rPr>
          <w:rFonts w:ascii="Times New Roman" w:hAnsi="Times New Roman" w:cs="Times New Roman"/>
          <w:i/>
          <w:lang w:val="es-MX"/>
        </w:rPr>
        <w:t>modelo de adicción racional</w:t>
      </w:r>
      <w:r w:rsidRPr="00917597">
        <w:rPr>
          <w:rFonts w:ascii="Times New Roman" w:hAnsi="Times New Roman" w:cs="Times New Roman"/>
          <w:lang w:val="es-MX"/>
        </w:rPr>
        <w:t xml:space="preserve"> en el largo plazo cuando el precio observa un incremento derivado de políticas gubernamentales impositivas para tratar de desalentar el consumo de cigarrillos. Mediante datos anuales entre 1955 y 2002 de la industria del tabaco y variables de precios, consumo y advertencias sobre los riesgos, encontraron una elasticidad precio de la demanda de largo plazo de -1.61 y un efecto directo del ingreso disponible de los consumidores en el contexto de la teoría de la adicción </w:t>
      </w:r>
      <w:r w:rsidRPr="00917597">
        <w:rPr>
          <w:rFonts w:ascii="Times New Roman" w:hAnsi="Times New Roman" w:cs="Times New Roman"/>
          <w:i/>
          <w:lang w:val="es-MX"/>
        </w:rPr>
        <w:t>racional</w:t>
      </w:r>
      <w:r w:rsidRPr="00917597">
        <w:rPr>
          <w:rFonts w:ascii="Times New Roman" w:hAnsi="Times New Roman" w:cs="Times New Roman"/>
          <w:lang w:val="es-MX"/>
        </w:rPr>
        <w:t>.</w:t>
      </w:r>
    </w:p>
    <w:p w14:paraId="5A50D497" w14:textId="1FC9F80E"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lastRenderedPageBreak/>
        <w:t>Liu et al.</w:t>
      </w:r>
      <w:r w:rsidR="00AE49E5" w:rsidRPr="00917597">
        <w:rPr>
          <w:rFonts w:ascii="Times New Roman" w:hAnsi="Times New Roman" w:cs="Times New Roman"/>
          <w:lang w:val="es-MX"/>
        </w:rPr>
        <w:t xml:space="preserve"> </w:t>
      </w:r>
      <w:sdt>
        <w:sdtPr>
          <w:rPr>
            <w:rFonts w:ascii="Times New Roman" w:hAnsi="Times New Roman" w:cs="Times New Roman"/>
            <w:lang w:val="es-MX"/>
          </w:rPr>
          <w:id w:val="-32730634"/>
          <w:citation/>
        </w:sdtPr>
        <w:sdtContent>
          <w:r w:rsidR="00AE49E5" w:rsidRPr="00917597">
            <w:rPr>
              <w:rFonts w:ascii="Times New Roman" w:hAnsi="Times New Roman" w:cs="Times New Roman"/>
              <w:lang w:val="es-MX"/>
            </w:rPr>
            <w:fldChar w:fldCharType="begin"/>
          </w:r>
          <w:r w:rsidR="00AE49E5" w:rsidRPr="00917597">
            <w:rPr>
              <w:rFonts w:ascii="Times New Roman" w:hAnsi="Times New Roman" w:cs="Times New Roman"/>
              <w:lang w:val="es-MX"/>
            </w:rPr>
            <w:instrText xml:space="preserve">CITATION Liu15 \n  \t  \l 2058 </w:instrText>
          </w:r>
          <w:r w:rsidR="00AE49E5" w:rsidRPr="00917597">
            <w:rPr>
              <w:rFonts w:ascii="Times New Roman" w:hAnsi="Times New Roman" w:cs="Times New Roman"/>
              <w:lang w:val="es-MX"/>
            </w:rPr>
            <w:fldChar w:fldCharType="separate"/>
          </w:r>
          <w:r w:rsidR="00AE49E5" w:rsidRPr="00917597">
            <w:rPr>
              <w:rFonts w:ascii="Times New Roman" w:hAnsi="Times New Roman" w:cs="Times New Roman"/>
              <w:noProof/>
              <w:lang w:val="es-MX"/>
            </w:rPr>
            <w:t>(2015)</w:t>
          </w:r>
          <w:r w:rsidR="00AE49E5" w:rsidRPr="00917597">
            <w:rPr>
              <w:rFonts w:ascii="Times New Roman" w:hAnsi="Times New Roman" w:cs="Times New Roman"/>
              <w:lang w:val="es-MX"/>
            </w:rPr>
            <w:fldChar w:fldCharType="end"/>
          </w:r>
        </w:sdtContent>
      </w:sdt>
      <w:r w:rsidRPr="00917597">
        <w:rPr>
          <w:rFonts w:ascii="Times New Roman" w:hAnsi="Times New Roman" w:cs="Times New Roman"/>
          <w:lang w:val="es-MX"/>
        </w:rPr>
        <w:t>, utilizan datos anuales sobre las ventas de cigarrillos en China entre 2005 y 2010 para probar la hipótesis de adicción racional haciendo diferencia en la sustitución entre marcas de cigarrillos. Considerando los incrementos en los precios derivados de la política impositiva del gobierno chino, encontraron que la elasticidad precio de la demanda de cigarros en el país asiático fue de -0.488 verificando la importancia de la política pública para atenuar el problema.</w:t>
      </w:r>
    </w:p>
    <w:p w14:paraId="69F88FA0" w14:textId="3A334D10"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En el caso específico de los países latinoamericanos, </w:t>
      </w:r>
      <w:proofErr w:type="spellStart"/>
      <w:r w:rsidRPr="00917597">
        <w:rPr>
          <w:rFonts w:ascii="Times New Roman" w:hAnsi="Times New Roman" w:cs="Times New Roman"/>
          <w:lang w:val="es-MX"/>
        </w:rPr>
        <w:t>Guindon</w:t>
      </w:r>
      <w:proofErr w:type="spellEnd"/>
      <w:r w:rsidR="00AE49E5" w:rsidRPr="00917597">
        <w:rPr>
          <w:rFonts w:ascii="Times New Roman" w:hAnsi="Times New Roman" w:cs="Times New Roman"/>
          <w:lang w:val="es-MX"/>
        </w:rPr>
        <w:t xml:space="preserve"> </w:t>
      </w:r>
      <w:sdt>
        <w:sdtPr>
          <w:rPr>
            <w:rFonts w:ascii="Times New Roman" w:hAnsi="Times New Roman" w:cs="Times New Roman"/>
            <w:lang w:val="es-MX"/>
          </w:rPr>
          <w:id w:val="-356742945"/>
          <w:citation/>
        </w:sdtPr>
        <w:sdtContent>
          <w:r w:rsidR="00AE49E5" w:rsidRPr="00917597">
            <w:rPr>
              <w:rFonts w:ascii="Times New Roman" w:hAnsi="Times New Roman" w:cs="Times New Roman"/>
              <w:lang w:val="es-MX"/>
            </w:rPr>
            <w:fldChar w:fldCharType="begin"/>
          </w:r>
          <w:r w:rsidR="00AE49E5" w:rsidRPr="00917597">
            <w:rPr>
              <w:rFonts w:ascii="Times New Roman" w:hAnsi="Times New Roman" w:cs="Times New Roman"/>
              <w:lang w:val="es-MX"/>
            </w:rPr>
            <w:instrText xml:space="preserve">CITATION Gui18 \n  \t  \l 2058 </w:instrText>
          </w:r>
          <w:r w:rsidR="00AE49E5" w:rsidRPr="00917597">
            <w:rPr>
              <w:rFonts w:ascii="Times New Roman" w:hAnsi="Times New Roman" w:cs="Times New Roman"/>
              <w:lang w:val="es-MX"/>
            </w:rPr>
            <w:fldChar w:fldCharType="separate"/>
          </w:r>
          <w:r w:rsidR="00AE49E5" w:rsidRPr="00917597">
            <w:rPr>
              <w:rFonts w:ascii="Times New Roman" w:hAnsi="Times New Roman" w:cs="Times New Roman"/>
              <w:noProof/>
              <w:lang w:val="es-MX"/>
            </w:rPr>
            <w:t>(2018)</w:t>
          </w:r>
          <w:r w:rsidR="00AE49E5" w:rsidRPr="00917597">
            <w:rPr>
              <w:rFonts w:ascii="Times New Roman" w:hAnsi="Times New Roman" w:cs="Times New Roman"/>
              <w:lang w:val="es-MX"/>
            </w:rPr>
            <w:fldChar w:fldCharType="end"/>
          </w:r>
        </w:sdtContent>
      </w:sdt>
      <w:r w:rsidRPr="00917597">
        <w:rPr>
          <w:rFonts w:ascii="Times New Roman" w:hAnsi="Times New Roman" w:cs="Times New Roman"/>
          <w:lang w:val="es-MX"/>
        </w:rPr>
        <w:t>, después de elaborar una búsqueda bibliográfica de estudios relacionados, encontró que las elasticidades precio de corto plazo de la demanda de cigarrillos muestra comportamientos heterogéneos. Para Panamá, Guatemala y Colombia esta elasticidad de corto plazo se localizó entre -0.6 y -0.8 mientras en el largo plazo, la subida de precios tendría una reducción de hasta -1.0. En un estudio para Uruguay y Brasil estuvo entre -0.2 y -0.6 en el corto plazo y entre -0.4 y -1.4 en el largo plazo. Otro grupo conformado por Brasil, Chile y México mostró un comportamiento más extremo en el que las elasticidades de corto plazo se presentan entre -0.10 y -0.30 ajustando hasta -0.45 en el largo plazo.</w:t>
      </w:r>
    </w:p>
    <w:p w14:paraId="7FAAE71B" w14:textId="4B45C0E6"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Para México, Olivera et al.</w:t>
      </w:r>
      <w:r w:rsidR="00AE49E5" w:rsidRPr="00917597">
        <w:rPr>
          <w:rFonts w:ascii="Times New Roman" w:hAnsi="Times New Roman" w:cs="Times New Roman"/>
          <w:lang w:val="es-MX"/>
        </w:rPr>
        <w:t xml:space="preserve"> </w:t>
      </w:r>
      <w:sdt>
        <w:sdtPr>
          <w:rPr>
            <w:rFonts w:ascii="Times New Roman" w:hAnsi="Times New Roman" w:cs="Times New Roman"/>
            <w:lang w:val="es-MX"/>
          </w:rPr>
          <w:id w:val="-1216192295"/>
          <w:citation/>
        </w:sdtPr>
        <w:sdtContent>
          <w:r w:rsidR="00AE49E5" w:rsidRPr="00917597">
            <w:rPr>
              <w:rFonts w:ascii="Times New Roman" w:hAnsi="Times New Roman" w:cs="Times New Roman"/>
              <w:lang w:val="es-MX"/>
            </w:rPr>
            <w:fldChar w:fldCharType="begin"/>
          </w:r>
          <w:r w:rsidR="00AE49E5" w:rsidRPr="00917597">
            <w:rPr>
              <w:rFonts w:ascii="Times New Roman" w:hAnsi="Times New Roman" w:cs="Times New Roman"/>
              <w:lang w:val="es-MX"/>
            </w:rPr>
            <w:instrText xml:space="preserve">CITATION Chá10 \n  \t  \l 2058 </w:instrText>
          </w:r>
          <w:r w:rsidR="00AE49E5" w:rsidRPr="00917597">
            <w:rPr>
              <w:rFonts w:ascii="Times New Roman" w:hAnsi="Times New Roman" w:cs="Times New Roman"/>
              <w:lang w:val="es-MX"/>
            </w:rPr>
            <w:fldChar w:fldCharType="separate"/>
          </w:r>
          <w:r w:rsidR="00AE49E5" w:rsidRPr="00917597">
            <w:rPr>
              <w:rFonts w:ascii="Times New Roman" w:hAnsi="Times New Roman" w:cs="Times New Roman"/>
              <w:noProof/>
              <w:lang w:val="es-MX"/>
            </w:rPr>
            <w:t>(2010)</w:t>
          </w:r>
          <w:r w:rsidR="00AE49E5" w:rsidRPr="00917597">
            <w:rPr>
              <w:rFonts w:ascii="Times New Roman" w:hAnsi="Times New Roman" w:cs="Times New Roman"/>
              <w:lang w:val="es-MX"/>
            </w:rPr>
            <w:fldChar w:fldCharType="end"/>
          </w:r>
        </w:sdtContent>
      </w:sdt>
      <w:r w:rsidRPr="00917597">
        <w:rPr>
          <w:rFonts w:ascii="Times New Roman" w:hAnsi="Times New Roman" w:cs="Times New Roman"/>
          <w:lang w:val="es-MX"/>
        </w:rPr>
        <w:t xml:space="preserve"> utilizaron datos de la Encuesta Industrial Mensual (EIM), el Índice Nacional de Precios al Consumidor (INPC) y del PIB obtenidos del Instituto Nacional de Estadística y Geografía (INEGI) para construir un modelo de cointegración con rezagos temporales para medir el efecto de los precios y el ingreso en el consumo de cigarrillos entre 1994 y 2005. Los resultados arrojaron que la elasticidad precio de largo plazo fue -0.25 indicando que cualquier aumento en los precios </w:t>
      </w:r>
      <w:r w:rsidR="00141E63" w:rsidRPr="00917597">
        <w:rPr>
          <w:rFonts w:ascii="Times New Roman" w:hAnsi="Times New Roman" w:cs="Times New Roman"/>
          <w:lang w:val="es-MX"/>
        </w:rPr>
        <w:t>reduciría,</w:t>
      </w:r>
      <w:r w:rsidRPr="00917597">
        <w:rPr>
          <w:rFonts w:ascii="Times New Roman" w:hAnsi="Times New Roman" w:cs="Times New Roman"/>
          <w:lang w:val="es-MX"/>
        </w:rPr>
        <w:t xml:space="preserve"> pero menos que proporcionalmente la demanda de cigarrillos.</w:t>
      </w:r>
    </w:p>
    <w:p w14:paraId="5A70EBEC" w14:textId="5DC4CDC7"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En 2018, el Centro de Estudios de las Finanzas Públicas (CEFP) perteneciente a la cámara de diputados, en su nota informativa: </w:t>
      </w:r>
      <w:r w:rsidRPr="00917597">
        <w:rPr>
          <w:rFonts w:ascii="Times New Roman" w:hAnsi="Times New Roman" w:cs="Times New Roman"/>
          <w:i/>
          <w:lang w:val="es-MX"/>
        </w:rPr>
        <w:t>“El tabaquismo y su efecto en las Finanzas Públicas: 2007 - 2017”</w:t>
      </w:r>
      <w:r w:rsidRPr="00917597">
        <w:rPr>
          <w:rFonts w:ascii="Times New Roman" w:hAnsi="Times New Roman" w:cs="Times New Roman"/>
          <w:lang w:val="es-MX"/>
        </w:rPr>
        <w:t xml:space="preserve"> identifica al consumo de tabaco como uno de los padecimientos prevenibles más costosos para el erario público</w:t>
      </w:r>
      <w:r w:rsidR="00EF5536" w:rsidRPr="00917597">
        <w:rPr>
          <w:rFonts w:ascii="Times New Roman" w:hAnsi="Times New Roman" w:cs="Times New Roman"/>
          <w:lang w:val="es-MX"/>
        </w:rPr>
        <w:t xml:space="preserve"> </w:t>
      </w:r>
      <w:sdt>
        <w:sdtPr>
          <w:rPr>
            <w:rFonts w:ascii="Times New Roman" w:hAnsi="Times New Roman" w:cs="Times New Roman"/>
            <w:lang w:val="es-MX"/>
          </w:rPr>
          <w:id w:val="1069000035"/>
          <w:citation/>
        </w:sdtPr>
        <w:sdtContent>
          <w:r w:rsidR="00EF5536" w:rsidRPr="00917597">
            <w:rPr>
              <w:rFonts w:ascii="Times New Roman" w:hAnsi="Times New Roman" w:cs="Times New Roman"/>
              <w:lang w:val="es-MX"/>
            </w:rPr>
            <w:fldChar w:fldCharType="begin"/>
          </w:r>
          <w:r w:rsidR="00EF5536" w:rsidRPr="00917597">
            <w:rPr>
              <w:rFonts w:ascii="Times New Roman" w:hAnsi="Times New Roman" w:cs="Times New Roman"/>
              <w:lang w:val="es-MX"/>
            </w:rPr>
            <w:instrText xml:space="preserve"> CITATION CEF18 \l 2058 </w:instrText>
          </w:r>
          <w:r w:rsidR="00EF5536" w:rsidRPr="00917597">
            <w:rPr>
              <w:rFonts w:ascii="Times New Roman" w:hAnsi="Times New Roman" w:cs="Times New Roman"/>
              <w:lang w:val="es-MX"/>
            </w:rPr>
            <w:fldChar w:fldCharType="separate"/>
          </w:r>
          <w:r w:rsidR="00EF5536" w:rsidRPr="00917597">
            <w:rPr>
              <w:rFonts w:ascii="Times New Roman" w:hAnsi="Times New Roman" w:cs="Times New Roman"/>
              <w:noProof/>
              <w:lang w:val="es-MX"/>
            </w:rPr>
            <w:t>(CEFP, 2018)</w:t>
          </w:r>
          <w:r w:rsidR="00EF5536" w:rsidRPr="00917597">
            <w:rPr>
              <w:rFonts w:ascii="Times New Roman" w:hAnsi="Times New Roman" w:cs="Times New Roman"/>
              <w:lang w:val="es-MX"/>
            </w:rPr>
            <w:fldChar w:fldCharType="end"/>
          </w:r>
        </w:sdtContent>
      </w:sdt>
      <w:r w:rsidRPr="00917597">
        <w:rPr>
          <w:rFonts w:ascii="Times New Roman" w:hAnsi="Times New Roman" w:cs="Times New Roman"/>
          <w:lang w:val="es-MX"/>
        </w:rPr>
        <w:t xml:space="preserve"> y consigna que a pesar de que el Impuesto Especial sobre Productos y Servicios (IEPS) ha buscado elevar el precio de los cigarrillos y con ello restringir su consumo, en realidad no lo ha logrado. La principal razón para la situación anterior es que la elasticidad precio de la demanda de tabaco es demasiado pequeña pero no menciona la magnitud.</w:t>
      </w:r>
    </w:p>
    <w:p w14:paraId="586E5D48" w14:textId="7E1005C5"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Jiménez et al.</w:t>
      </w:r>
      <w:r w:rsidR="00EF5536" w:rsidRPr="00917597">
        <w:rPr>
          <w:rFonts w:ascii="Times New Roman" w:hAnsi="Times New Roman" w:cs="Times New Roman"/>
          <w:lang w:val="es-MX"/>
        </w:rPr>
        <w:t xml:space="preserve"> </w:t>
      </w:r>
      <w:sdt>
        <w:sdtPr>
          <w:rPr>
            <w:rFonts w:ascii="Times New Roman" w:hAnsi="Times New Roman" w:cs="Times New Roman"/>
            <w:lang w:val="es-MX"/>
          </w:rPr>
          <w:id w:val="1217939685"/>
          <w:citation/>
        </w:sdtPr>
        <w:sdtContent>
          <w:r w:rsidR="00EF5536" w:rsidRPr="00917597">
            <w:rPr>
              <w:rFonts w:ascii="Times New Roman" w:hAnsi="Times New Roman" w:cs="Times New Roman"/>
              <w:lang w:val="es-MX"/>
            </w:rPr>
            <w:fldChar w:fldCharType="begin"/>
          </w:r>
          <w:r w:rsidR="00EF5536" w:rsidRPr="00917597">
            <w:rPr>
              <w:rFonts w:ascii="Times New Roman" w:hAnsi="Times New Roman" w:cs="Times New Roman"/>
              <w:lang w:val="es-MX"/>
            </w:rPr>
            <w:instrText xml:space="preserve">CITATION Jim08 \n  \t  \l 2058 </w:instrText>
          </w:r>
          <w:r w:rsidR="00EF5536" w:rsidRPr="00917597">
            <w:rPr>
              <w:rFonts w:ascii="Times New Roman" w:hAnsi="Times New Roman" w:cs="Times New Roman"/>
              <w:lang w:val="es-MX"/>
            </w:rPr>
            <w:fldChar w:fldCharType="separate"/>
          </w:r>
          <w:r w:rsidR="00EF5536" w:rsidRPr="00917597">
            <w:rPr>
              <w:rFonts w:ascii="Times New Roman" w:hAnsi="Times New Roman" w:cs="Times New Roman"/>
              <w:noProof/>
              <w:lang w:val="es-MX"/>
            </w:rPr>
            <w:t>(2008)</w:t>
          </w:r>
          <w:r w:rsidR="00EF5536" w:rsidRPr="00917597">
            <w:rPr>
              <w:rFonts w:ascii="Times New Roman" w:hAnsi="Times New Roman" w:cs="Times New Roman"/>
              <w:lang w:val="es-MX"/>
            </w:rPr>
            <w:fldChar w:fldCharType="end"/>
          </w:r>
        </w:sdtContent>
      </w:sdt>
      <w:r w:rsidRPr="00917597">
        <w:rPr>
          <w:rFonts w:ascii="Times New Roman" w:hAnsi="Times New Roman" w:cs="Times New Roman"/>
          <w:lang w:val="es-MX"/>
        </w:rPr>
        <w:t> retomaron los datos contenidos en la Encuesta Nacional de Ingreso y Gasto de los Hogares (ENIGH) para elaborar un modelo de datos panel para la demanda de cigarrillos que estima el efecto del precio en el consumo. Los resultados muestran que el precio es un gran determinante para las decisiones de los hogares sobre fumar y sobre la cantidad diaria de cigarrillos que se fuman; la elasticidad precio que estimaron fue -1.24.</w:t>
      </w:r>
    </w:p>
    <w:p w14:paraId="1CFD728B" w14:textId="78EF5B49" w:rsidR="00AB2371" w:rsidRPr="00917597" w:rsidRDefault="009E0214" w:rsidP="006964B9">
      <w:pPr>
        <w:pStyle w:val="Ttulo1"/>
        <w:numPr>
          <w:ilvl w:val="0"/>
          <w:numId w:val="2"/>
        </w:numPr>
        <w:jc w:val="both"/>
        <w:rPr>
          <w:rFonts w:ascii="Times New Roman" w:hAnsi="Times New Roman" w:cs="Times New Roman"/>
          <w:color w:val="auto"/>
          <w:sz w:val="24"/>
          <w:szCs w:val="24"/>
          <w:lang w:val="es-MX"/>
        </w:rPr>
      </w:pPr>
      <w:bookmarkStart w:id="2" w:name="metodología"/>
      <w:r w:rsidRPr="00917597">
        <w:rPr>
          <w:rFonts w:ascii="Times New Roman" w:hAnsi="Times New Roman" w:cs="Times New Roman"/>
          <w:color w:val="auto"/>
          <w:sz w:val="24"/>
          <w:szCs w:val="24"/>
          <w:lang w:val="es-MX"/>
        </w:rPr>
        <w:t>Metodología</w:t>
      </w:r>
      <w:bookmarkEnd w:id="2"/>
    </w:p>
    <w:p w14:paraId="421FFABD" w14:textId="4E061E22" w:rsidR="00AB2371" w:rsidRPr="00917597" w:rsidRDefault="009E0214" w:rsidP="009E0214">
      <w:pPr>
        <w:pStyle w:val="FirstParagraph"/>
        <w:jc w:val="both"/>
        <w:rPr>
          <w:rFonts w:ascii="Times New Roman" w:hAnsi="Times New Roman" w:cs="Times New Roman"/>
          <w:lang w:val="es-MX"/>
        </w:rPr>
      </w:pPr>
      <w:r w:rsidRPr="00917597">
        <w:rPr>
          <w:rFonts w:ascii="Times New Roman" w:hAnsi="Times New Roman" w:cs="Times New Roman"/>
          <w:lang w:val="es-MX"/>
        </w:rPr>
        <w:t>En la especificación del modelo para el consumo adictivo de cigarros para México se utiliza el planteamiento de Becker y Murphy</w:t>
      </w:r>
      <w:r w:rsidR="00EF5536" w:rsidRPr="00917597">
        <w:rPr>
          <w:rFonts w:ascii="Times New Roman" w:hAnsi="Times New Roman" w:cs="Times New Roman"/>
          <w:lang w:val="es-MX"/>
        </w:rPr>
        <w:t xml:space="preserve"> </w:t>
      </w:r>
      <w:sdt>
        <w:sdtPr>
          <w:rPr>
            <w:rFonts w:ascii="Times New Roman" w:hAnsi="Times New Roman" w:cs="Times New Roman"/>
            <w:lang w:val="es-MX"/>
          </w:rPr>
          <w:id w:val="1697813362"/>
          <w:citation/>
        </w:sdtPr>
        <w:sdtContent>
          <w:r w:rsidR="00EF5536" w:rsidRPr="00917597">
            <w:rPr>
              <w:rFonts w:ascii="Times New Roman" w:hAnsi="Times New Roman" w:cs="Times New Roman"/>
              <w:lang w:val="es-MX"/>
            </w:rPr>
            <w:fldChar w:fldCharType="begin"/>
          </w:r>
          <w:r w:rsidR="00EF5536" w:rsidRPr="00917597">
            <w:rPr>
              <w:rFonts w:ascii="Times New Roman" w:hAnsi="Times New Roman" w:cs="Times New Roman"/>
              <w:lang w:val="es-MX"/>
            </w:rPr>
            <w:instrText xml:space="preserve">CITATION Bec88 \n  \t  \l 2058 </w:instrText>
          </w:r>
          <w:r w:rsidR="00EF5536" w:rsidRPr="00917597">
            <w:rPr>
              <w:rFonts w:ascii="Times New Roman" w:hAnsi="Times New Roman" w:cs="Times New Roman"/>
              <w:lang w:val="es-MX"/>
            </w:rPr>
            <w:fldChar w:fldCharType="separate"/>
          </w:r>
          <w:r w:rsidR="00EF5536" w:rsidRPr="00917597">
            <w:rPr>
              <w:rFonts w:ascii="Times New Roman" w:hAnsi="Times New Roman" w:cs="Times New Roman"/>
              <w:noProof/>
              <w:lang w:val="es-MX"/>
            </w:rPr>
            <w:t>(1988)</w:t>
          </w:r>
          <w:r w:rsidR="00EF5536" w:rsidRPr="00917597">
            <w:rPr>
              <w:rFonts w:ascii="Times New Roman" w:hAnsi="Times New Roman" w:cs="Times New Roman"/>
              <w:lang w:val="es-MX"/>
            </w:rPr>
            <w:fldChar w:fldCharType="end"/>
          </w:r>
        </w:sdtContent>
      </w:sdt>
      <w:r w:rsidRPr="00917597">
        <w:rPr>
          <w:rFonts w:ascii="Times New Roman" w:hAnsi="Times New Roman" w:cs="Times New Roman"/>
          <w:lang w:val="es-MX"/>
        </w:rPr>
        <w:t xml:space="preserve"> y Becker, Gr</w:t>
      </w:r>
      <w:r w:rsidR="00814C02" w:rsidRPr="00917597">
        <w:rPr>
          <w:rFonts w:ascii="Times New Roman" w:hAnsi="Times New Roman" w:cs="Times New Roman"/>
          <w:lang w:val="es-MX"/>
        </w:rPr>
        <w:t>o</w:t>
      </w:r>
      <w:r w:rsidRPr="00917597">
        <w:rPr>
          <w:rFonts w:ascii="Times New Roman" w:hAnsi="Times New Roman" w:cs="Times New Roman"/>
          <w:lang w:val="es-MX"/>
        </w:rPr>
        <w:t>ssman y Murphy</w:t>
      </w:r>
      <w:r w:rsidR="00EF5536" w:rsidRPr="00917597">
        <w:rPr>
          <w:rFonts w:ascii="Times New Roman" w:hAnsi="Times New Roman" w:cs="Times New Roman"/>
          <w:lang w:val="es-MX"/>
        </w:rPr>
        <w:t xml:space="preserve"> </w:t>
      </w:r>
      <w:sdt>
        <w:sdtPr>
          <w:rPr>
            <w:rFonts w:ascii="Times New Roman" w:hAnsi="Times New Roman" w:cs="Times New Roman"/>
            <w:lang w:val="es-MX"/>
          </w:rPr>
          <w:id w:val="53751645"/>
          <w:citation/>
        </w:sdtPr>
        <w:sdtContent>
          <w:r w:rsidR="00EF5536" w:rsidRPr="00917597">
            <w:rPr>
              <w:rFonts w:ascii="Times New Roman" w:hAnsi="Times New Roman" w:cs="Times New Roman"/>
              <w:lang w:val="es-MX"/>
            </w:rPr>
            <w:fldChar w:fldCharType="begin"/>
          </w:r>
          <w:r w:rsidR="00EF5536" w:rsidRPr="00917597">
            <w:rPr>
              <w:rFonts w:ascii="Times New Roman" w:hAnsi="Times New Roman" w:cs="Times New Roman"/>
              <w:lang w:val="es-MX"/>
            </w:rPr>
            <w:instrText xml:space="preserve">CITATION Bec91 \n  \t  \l 2058 </w:instrText>
          </w:r>
          <w:r w:rsidR="00EF5536" w:rsidRPr="00917597">
            <w:rPr>
              <w:rFonts w:ascii="Times New Roman" w:hAnsi="Times New Roman" w:cs="Times New Roman"/>
              <w:lang w:val="es-MX"/>
            </w:rPr>
            <w:fldChar w:fldCharType="separate"/>
          </w:r>
          <w:r w:rsidR="00EF5536" w:rsidRPr="00917597">
            <w:rPr>
              <w:rFonts w:ascii="Times New Roman" w:hAnsi="Times New Roman" w:cs="Times New Roman"/>
              <w:noProof/>
              <w:lang w:val="es-MX"/>
            </w:rPr>
            <w:t>(1991)</w:t>
          </w:r>
          <w:r w:rsidR="00EF5536" w:rsidRPr="00917597">
            <w:rPr>
              <w:rFonts w:ascii="Times New Roman" w:hAnsi="Times New Roman" w:cs="Times New Roman"/>
              <w:lang w:val="es-MX"/>
            </w:rPr>
            <w:fldChar w:fldCharType="end"/>
          </w:r>
        </w:sdtContent>
      </w:sdt>
      <w:r w:rsidRPr="00917597">
        <w:rPr>
          <w:rFonts w:ascii="Times New Roman" w:hAnsi="Times New Roman" w:cs="Times New Roman"/>
          <w:lang w:val="es-MX"/>
        </w:rPr>
        <w:t xml:space="preserve"> con los componentes de comportamientos </w:t>
      </w:r>
      <w:r w:rsidRPr="00917597">
        <w:rPr>
          <w:rFonts w:ascii="Times New Roman" w:hAnsi="Times New Roman" w:cs="Times New Roman"/>
          <w:i/>
          <w:lang w:val="es-MX"/>
        </w:rPr>
        <w:t>miope</w:t>
      </w:r>
      <w:r w:rsidRPr="00917597">
        <w:rPr>
          <w:rFonts w:ascii="Times New Roman" w:hAnsi="Times New Roman" w:cs="Times New Roman"/>
          <w:lang w:val="es-MX"/>
        </w:rPr>
        <w:t xml:space="preserve"> y </w:t>
      </w:r>
      <w:r w:rsidRPr="00917597">
        <w:rPr>
          <w:rFonts w:ascii="Times New Roman" w:hAnsi="Times New Roman" w:cs="Times New Roman"/>
          <w:i/>
          <w:lang w:val="es-MX"/>
        </w:rPr>
        <w:t>racional</w:t>
      </w:r>
      <w:r w:rsidRPr="00917597">
        <w:rPr>
          <w:rFonts w:ascii="Times New Roman" w:hAnsi="Times New Roman" w:cs="Times New Roman"/>
          <w:lang w:val="es-MX"/>
        </w:rPr>
        <w:t>, los precios relativos, el ingreso, así como los indicadores de</w:t>
      </w:r>
      <w:r w:rsidR="00814C02" w:rsidRPr="00917597">
        <w:rPr>
          <w:rFonts w:ascii="Times New Roman" w:hAnsi="Times New Roman" w:cs="Times New Roman"/>
          <w:lang w:val="es-MX"/>
        </w:rPr>
        <w:t xml:space="preserve"> </w:t>
      </w:r>
      <w:r w:rsidRPr="00917597">
        <w:rPr>
          <w:rFonts w:ascii="Times New Roman" w:hAnsi="Times New Roman" w:cs="Times New Roman"/>
          <w:lang w:val="es-MX"/>
        </w:rPr>
        <w:t>l</w:t>
      </w:r>
      <w:r w:rsidR="00814C02" w:rsidRPr="00917597">
        <w:rPr>
          <w:rFonts w:ascii="Times New Roman" w:hAnsi="Times New Roman" w:cs="Times New Roman"/>
          <w:lang w:val="es-MX"/>
        </w:rPr>
        <w:t>a</w:t>
      </w:r>
      <w:r w:rsidRPr="00917597">
        <w:rPr>
          <w:rFonts w:ascii="Times New Roman" w:hAnsi="Times New Roman" w:cs="Times New Roman"/>
          <w:lang w:val="es-MX"/>
        </w:rPr>
        <w:t xml:space="preserve"> Covid-19 y restricción a la movilidad de las personas. Para eliminar los posibles sesgos de estimación por problemas de endogen</w:t>
      </w:r>
      <w:r w:rsidR="00141E63">
        <w:rPr>
          <w:rFonts w:ascii="Times New Roman" w:hAnsi="Times New Roman" w:cs="Times New Roman"/>
          <w:lang w:val="es-MX"/>
        </w:rPr>
        <w:t>e</w:t>
      </w:r>
      <w:r w:rsidRPr="00917597">
        <w:rPr>
          <w:rFonts w:ascii="Times New Roman" w:hAnsi="Times New Roman" w:cs="Times New Roman"/>
          <w:lang w:val="es-MX"/>
        </w:rPr>
        <w:t xml:space="preserve">idad en las relaciones de cointegración se utiliza el método de estimación </w:t>
      </w:r>
      <w:proofErr w:type="spellStart"/>
      <w:r w:rsidRPr="00917597">
        <w:rPr>
          <w:rFonts w:ascii="Times New Roman" w:hAnsi="Times New Roman" w:cs="Times New Roman"/>
          <w:i/>
          <w:lang w:val="es-MX"/>
        </w:rPr>
        <w:t>fmols</w:t>
      </w:r>
      <w:proofErr w:type="spellEnd"/>
      <w:r w:rsidRPr="00917597">
        <w:rPr>
          <w:rFonts w:ascii="Times New Roman" w:hAnsi="Times New Roman" w:cs="Times New Roman"/>
          <w:lang w:val="es-MX"/>
        </w:rPr>
        <w:t xml:space="preserve"> y para el análisis de cambio </w:t>
      </w:r>
      <w:r w:rsidRPr="00917597">
        <w:rPr>
          <w:rFonts w:ascii="Times New Roman" w:hAnsi="Times New Roman" w:cs="Times New Roman"/>
          <w:lang w:val="es-MX"/>
        </w:rPr>
        <w:lastRenderedPageBreak/>
        <w:t xml:space="preserve">estructural en modelos de cointegración se aplica el estadístico de la prueba de hipótesis </w:t>
      </w:r>
      <m:oMath>
        <m:sSub>
          <m:sSubPr>
            <m:ctrlPr>
              <w:rPr>
                <w:rFonts w:ascii="Cambria Math" w:hAnsi="Cambria Math" w:cs="Times New Roman"/>
                <w:lang w:val="es-MX"/>
              </w:rPr>
            </m:ctrlPr>
          </m:sSubPr>
          <m:e>
            <m:r>
              <w:rPr>
                <w:rFonts w:ascii="Cambria Math" w:hAnsi="Cambria Math" w:cs="Times New Roman"/>
                <w:lang w:val="es-MX"/>
              </w:rPr>
              <m:t>H</m:t>
            </m:r>
          </m:e>
          <m:sub>
            <m:r>
              <w:rPr>
                <w:rFonts w:ascii="Cambria Math" w:hAnsi="Cambria Math" w:cs="Times New Roman"/>
                <w:lang w:val="es-MX"/>
              </w:rPr>
              <m:t>sm</m:t>
            </m:r>
          </m:sub>
        </m:sSub>
      </m:oMath>
      <w:r w:rsidRPr="00917597">
        <w:rPr>
          <w:rFonts w:ascii="Times New Roman" w:hAnsi="Times New Roman" w:cs="Times New Roman"/>
          <w:lang w:val="es-MX"/>
        </w:rPr>
        <w:t xml:space="preserve"> propuesto por Wagner y </w:t>
      </w:r>
      <w:proofErr w:type="spellStart"/>
      <w:r w:rsidRPr="00917597">
        <w:rPr>
          <w:rFonts w:ascii="Times New Roman" w:hAnsi="Times New Roman" w:cs="Times New Roman"/>
          <w:lang w:val="es-MX"/>
        </w:rPr>
        <w:t>Wied</w:t>
      </w:r>
      <w:proofErr w:type="spellEnd"/>
      <w:r w:rsidR="00EF5536" w:rsidRPr="00917597">
        <w:rPr>
          <w:rFonts w:ascii="Times New Roman" w:hAnsi="Times New Roman" w:cs="Times New Roman"/>
          <w:lang w:val="es-MX"/>
        </w:rPr>
        <w:t xml:space="preserve"> </w:t>
      </w:r>
      <w:sdt>
        <w:sdtPr>
          <w:rPr>
            <w:rFonts w:ascii="Times New Roman" w:hAnsi="Times New Roman" w:cs="Times New Roman"/>
            <w:lang w:val="es-MX"/>
          </w:rPr>
          <w:id w:val="1971775123"/>
          <w:citation/>
        </w:sdtPr>
        <w:sdtContent>
          <w:r w:rsidR="00EF5536" w:rsidRPr="00917597">
            <w:rPr>
              <w:rFonts w:ascii="Times New Roman" w:hAnsi="Times New Roman" w:cs="Times New Roman"/>
              <w:lang w:val="es-MX"/>
            </w:rPr>
            <w:fldChar w:fldCharType="begin"/>
          </w:r>
          <w:r w:rsidR="00EF5536" w:rsidRPr="00917597">
            <w:rPr>
              <w:rFonts w:ascii="Times New Roman" w:hAnsi="Times New Roman" w:cs="Times New Roman"/>
              <w:lang w:val="es-MX"/>
            </w:rPr>
            <w:instrText xml:space="preserve">CITATION Wag15 \n  \t  \l 2058 </w:instrText>
          </w:r>
          <w:r w:rsidR="00EF5536" w:rsidRPr="00917597">
            <w:rPr>
              <w:rFonts w:ascii="Times New Roman" w:hAnsi="Times New Roman" w:cs="Times New Roman"/>
              <w:lang w:val="es-MX"/>
            </w:rPr>
            <w:fldChar w:fldCharType="separate"/>
          </w:r>
          <w:r w:rsidR="00EF5536" w:rsidRPr="00917597">
            <w:rPr>
              <w:rFonts w:ascii="Times New Roman" w:hAnsi="Times New Roman" w:cs="Times New Roman"/>
              <w:noProof/>
              <w:lang w:val="es-MX"/>
            </w:rPr>
            <w:t>(2015)</w:t>
          </w:r>
          <w:r w:rsidR="00EF5536" w:rsidRPr="00917597">
            <w:rPr>
              <w:rFonts w:ascii="Times New Roman" w:hAnsi="Times New Roman" w:cs="Times New Roman"/>
              <w:lang w:val="es-MX"/>
            </w:rPr>
            <w:fldChar w:fldCharType="end"/>
          </w:r>
        </w:sdtContent>
      </w:sdt>
      <w:r w:rsidRPr="00917597">
        <w:rPr>
          <w:rFonts w:ascii="Times New Roman" w:hAnsi="Times New Roman" w:cs="Times New Roman"/>
          <w:lang w:val="es-MX"/>
        </w:rPr>
        <w:t>.</w:t>
      </w:r>
    </w:p>
    <w:p w14:paraId="5FE2FFFF" w14:textId="2BADAC6F" w:rsidR="00AB2371" w:rsidRPr="00917597" w:rsidRDefault="006964B9" w:rsidP="006964B9">
      <w:pPr>
        <w:pStyle w:val="Ttulo2"/>
        <w:numPr>
          <w:ilvl w:val="1"/>
          <w:numId w:val="2"/>
        </w:numPr>
        <w:jc w:val="both"/>
        <w:rPr>
          <w:rFonts w:ascii="Times New Roman" w:hAnsi="Times New Roman" w:cs="Times New Roman"/>
          <w:color w:val="auto"/>
          <w:sz w:val="24"/>
          <w:szCs w:val="24"/>
          <w:lang w:val="es-MX"/>
        </w:rPr>
      </w:pPr>
      <w:bookmarkStart w:id="3" w:name="X30b72c5937ffbcdfcd7cc45f0b4b63ad2b3a9aa"/>
      <w:r w:rsidRPr="00917597">
        <w:rPr>
          <w:rFonts w:ascii="Times New Roman" w:hAnsi="Times New Roman" w:cs="Times New Roman"/>
          <w:color w:val="auto"/>
          <w:sz w:val="24"/>
          <w:szCs w:val="24"/>
          <w:lang w:val="es-MX"/>
        </w:rPr>
        <w:t xml:space="preserve"> </w:t>
      </w:r>
      <w:r w:rsidR="009E0214" w:rsidRPr="00917597">
        <w:rPr>
          <w:rFonts w:ascii="Times New Roman" w:hAnsi="Times New Roman" w:cs="Times New Roman"/>
          <w:i/>
          <w:color w:val="auto"/>
          <w:sz w:val="24"/>
          <w:szCs w:val="24"/>
          <w:lang w:val="es-MX"/>
        </w:rPr>
        <w:t>Especificación del modelo de consumo adictivo de cigarros</w:t>
      </w:r>
      <w:bookmarkEnd w:id="3"/>
    </w:p>
    <w:p w14:paraId="2283C396" w14:textId="04A9BA38" w:rsidR="00AB2371" w:rsidRPr="00917597" w:rsidRDefault="009E0214" w:rsidP="009E0214">
      <w:pPr>
        <w:pStyle w:val="FirstParagraph"/>
        <w:jc w:val="both"/>
        <w:rPr>
          <w:rFonts w:ascii="Times New Roman" w:hAnsi="Times New Roman" w:cs="Times New Roman"/>
          <w:lang w:val="es-MX"/>
        </w:rPr>
      </w:pPr>
      <w:r w:rsidRPr="00917597">
        <w:rPr>
          <w:rFonts w:ascii="Times New Roman" w:hAnsi="Times New Roman" w:cs="Times New Roman"/>
          <w:lang w:val="es-MX"/>
        </w:rPr>
        <w:t>En la estructura básica del modelo de consumo adictivo de Becker y Murphy</w:t>
      </w:r>
      <w:r w:rsidR="00EF5536" w:rsidRPr="00917597">
        <w:rPr>
          <w:rFonts w:ascii="Times New Roman" w:hAnsi="Times New Roman" w:cs="Times New Roman"/>
          <w:lang w:val="es-MX"/>
        </w:rPr>
        <w:t xml:space="preserve"> </w:t>
      </w:r>
      <w:sdt>
        <w:sdtPr>
          <w:rPr>
            <w:rFonts w:ascii="Times New Roman" w:hAnsi="Times New Roman" w:cs="Times New Roman"/>
            <w:lang w:val="es-MX"/>
          </w:rPr>
          <w:id w:val="1274059618"/>
          <w:citation/>
        </w:sdtPr>
        <w:sdtContent>
          <w:r w:rsidR="00EF5536" w:rsidRPr="00917597">
            <w:rPr>
              <w:rFonts w:ascii="Times New Roman" w:hAnsi="Times New Roman" w:cs="Times New Roman"/>
              <w:lang w:val="es-MX"/>
            </w:rPr>
            <w:fldChar w:fldCharType="begin"/>
          </w:r>
          <w:r w:rsidR="00EF5536" w:rsidRPr="00917597">
            <w:rPr>
              <w:rFonts w:ascii="Times New Roman" w:hAnsi="Times New Roman" w:cs="Times New Roman"/>
              <w:lang w:val="es-MX"/>
            </w:rPr>
            <w:instrText xml:space="preserve">CITATION Bec88 \n  \t  \l 2058 </w:instrText>
          </w:r>
          <w:r w:rsidR="00EF5536" w:rsidRPr="00917597">
            <w:rPr>
              <w:rFonts w:ascii="Times New Roman" w:hAnsi="Times New Roman" w:cs="Times New Roman"/>
              <w:lang w:val="es-MX"/>
            </w:rPr>
            <w:fldChar w:fldCharType="separate"/>
          </w:r>
          <w:r w:rsidR="00EF5536" w:rsidRPr="00917597">
            <w:rPr>
              <w:rFonts w:ascii="Times New Roman" w:hAnsi="Times New Roman" w:cs="Times New Roman"/>
              <w:noProof/>
              <w:lang w:val="es-MX"/>
            </w:rPr>
            <w:t>(1988)</w:t>
          </w:r>
          <w:r w:rsidR="00EF5536" w:rsidRPr="00917597">
            <w:rPr>
              <w:rFonts w:ascii="Times New Roman" w:hAnsi="Times New Roman" w:cs="Times New Roman"/>
              <w:lang w:val="es-MX"/>
            </w:rPr>
            <w:fldChar w:fldCharType="end"/>
          </w:r>
        </w:sdtContent>
      </w:sdt>
      <w:r w:rsidRPr="00917597">
        <w:rPr>
          <w:rFonts w:ascii="Times New Roman" w:hAnsi="Times New Roman" w:cs="Times New Roman"/>
          <w:lang w:val="es-MX"/>
        </w:rPr>
        <w:t xml:space="preserve"> se considera que el consumo de cigarros actual (</w:t>
      </w:r>
      <m:oMath>
        <m:sSub>
          <m:sSubPr>
            <m:ctrlPr>
              <w:rPr>
                <w:rFonts w:ascii="Cambria Math" w:hAnsi="Cambria Math" w:cs="Times New Roman"/>
                <w:lang w:val="es-MX"/>
              </w:rPr>
            </m:ctrlPr>
          </m:sSubPr>
          <m:e>
            <m:r>
              <w:rPr>
                <w:rFonts w:ascii="Cambria Math" w:hAnsi="Cambria Math" w:cs="Times New Roman"/>
                <w:lang w:val="es-MX"/>
              </w:rPr>
              <m:t>C</m:t>
            </m:r>
          </m:e>
          <m:sub>
            <m:r>
              <w:rPr>
                <w:rFonts w:ascii="Cambria Math" w:hAnsi="Cambria Math" w:cs="Times New Roman"/>
                <w:lang w:val="es-MX"/>
              </w:rPr>
              <m:t>t</m:t>
            </m:r>
          </m:sub>
        </m:sSub>
      </m:oMath>
      <w:r w:rsidRPr="00917597">
        <w:rPr>
          <w:rFonts w:ascii="Times New Roman" w:hAnsi="Times New Roman" w:cs="Times New Roman"/>
          <w:lang w:val="es-MX"/>
        </w:rPr>
        <w:t>) se determina por el consumo inmediato anterior (</w:t>
      </w:r>
      <m:oMath>
        <m:sSub>
          <m:sSubPr>
            <m:ctrlPr>
              <w:rPr>
                <w:rFonts w:ascii="Cambria Math" w:hAnsi="Cambria Math" w:cs="Times New Roman"/>
                <w:lang w:val="es-MX"/>
              </w:rPr>
            </m:ctrlPr>
          </m:sSubPr>
          <m:e>
            <m:r>
              <w:rPr>
                <w:rFonts w:ascii="Cambria Math" w:hAnsi="Cambria Math" w:cs="Times New Roman"/>
                <w:lang w:val="es-MX"/>
              </w:rPr>
              <m:t>C</m:t>
            </m:r>
          </m:e>
          <m:sub>
            <m:r>
              <w:rPr>
                <w:rFonts w:ascii="Cambria Math" w:hAnsi="Cambria Math" w:cs="Times New Roman"/>
                <w:lang w:val="es-MX"/>
              </w:rPr>
              <m:t>t-1</m:t>
            </m:r>
          </m:sub>
        </m:sSub>
      </m:oMath>
      <w:r w:rsidRPr="00917597">
        <w:rPr>
          <w:rFonts w:ascii="Times New Roman" w:hAnsi="Times New Roman" w:cs="Times New Roman"/>
          <w:lang w:val="es-MX"/>
        </w:rPr>
        <w:t>) y el consumo esperado para el siguiente periodo (</w:t>
      </w:r>
      <m:oMath>
        <m:sSub>
          <m:sSubPr>
            <m:ctrlPr>
              <w:rPr>
                <w:rFonts w:ascii="Cambria Math" w:hAnsi="Cambria Math" w:cs="Times New Roman"/>
                <w:lang w:val="es-MX"/>
              </w:rPr>
            </m:ctrlPr>
          </m:sSubPr>
          <m:e>
            <m:r>
              <w:rPr>
                <w:rFonts w:ascii="Cambria Math" w:hAnsi="Cambria Math" w:cs="Times New Roman"/>
                <w:lang w:val="es-MX"/>
              </w:rPr>
              <m:t>C</m:t>
            </m:r>
          </m:e>
          <m:sub>
            <m:r>
              <w:rPr>
                <w:rFonts w:ascii="Cambria Math" w:hAnsi="Cambria Math" w:cs="Times New Roman"/>
                <w:lang w:val="es-MX"/>
              </w:rPr>
              <m:t>t+1</m:t>
            </m:r>
          </m:sub>
        </m:sSub>
      </m:oMath>
      <w:r w:rsidRPr="00917597">
        <w:rPr>
          <w:rFonts w:ascii="Times New Roman" w:hAnsi="Times New Roman" w:cs="Times New Roman"/>
          <w:lang w:val="es-MX"/>
        </w:rPr>
        <w:t>), así como de los precios relativos de los cigarros (</w:t>
      </w:r>
      <m:oMath>
        <m:r>
          <w:rPr>
            <w:rFonts w:ascii="Cambria Math" w:hAnsi="Cambria Math" w:cs="Times New Roman"/>
            <w:lang w:val="es-MX"/>
          </w:rPr>
          <m:t>P</m:t>
        </m:r>
        <m:sSub>
          <m:sSubPr>
            <m:ctrlPr>
              <w:rPr>
                <w:rFonts w:ascii="Cambria Math" w:hAnsi="Cambria Math" w:cs="Times New Roman"/>
                <w:lang w:val="es-MX"/>
              </w:rPr>
            </m:ctrlPr>
          </m:sSubPr>
          <m:e>
            <m:r>
              <w:rPr>
                <w:rFonts w:ascii="Cambria Math" w:hAnsi="Cambria Math" w:cs="Times New Roman"/>
                <w:lang w:val="es-MX"/>
              </w:rPr>
              <m:t>r</m:t>
            </m:r>
          </m:e>
          <m:sub>
            <m:r>
              <w:rPr>
                <w:rFonts w:ascii="Cambria Math" w:hAnsi="Cambria Math" w:cs="Times New Roman"/>
                <w:lang w:val="es-MX"/>
              </w:rPr>
              <m:t>t</m:t>
            </m:r>
          </m:sub>
        </m:sSub>
      </m:oMath>
      <w:r w:rsidRPr="00917597">
        <w:rPr>
          <w:rFonts w:ascii="Times New Roman" w:hAnsi="Times New Roman" w:cs="Times New Roman"/>
          <w:lang w:val="es-MX"/>
        </w:rPr>
        <w:t>) y el ingreso de los consumidores (</w:t>
      </w:r>
      <m:oMath>
        <m:sSub>
          <m:sSubPr>
            <m:ctrlPr>
              <w:rPr>
                <w:rFonts w:ascii="Cambria Math" w:hAnsi="Cambria Math" w:cs="Times New Roman"/>
                <w:lang w:val="es-MX"/>
              </w:rPr>
            </m:ctrlPr>
          </m:sSubPr>
          <m:e>
            <m:r>
              <w:rPr>
                <w:rFonts w:ascii="Cambria Math" w:hAnsi="Cambria Math" w:cs="Times New Roman"/>
                <w:lang w:val="es-MX"/>
              </w:rPr>
              <m:t>Y</m:t>
            </m:r>
          </m:e>
          <m:sub>
            <m:r>
              <w:rPr>
                <w:rFonts w:ascii="Cambria Math" w:hAnsi="Cambria Math" w:cs="Times New Roman"/>
                <w:lang w:val="es-MX"/>
              </w:rPr>
              <m:t>t</m:t>
            </m:r>
          </m:sub>
        </m:sSub>
      </m:oMath>
      <w:r w:rsidRPr="00917597">
        <w:rPr>
          <w:rFonts w:ascii="Times New Roman" w:hAnsi="Times New Roman" w:cs="Times New Roman"/>
          <w:lang w:val="es-MX"/>
        </w:rPr>
        <w:t xml:space="preserve">); ver la ecuación </w:t>
      </w:r>
      <w:r w:rsidR="00BD655F" w:rsidRPr="00917597">
        <w:rPr>
          <w:rFonts w:ascii="Times New Roman" w:hAnsi="Times New Roman" w:cs="Times New Roman"/>
          <w:lang w:val="es-MX"/>
        </w:rPr>
        <w:t>2.</w:t>
      </w:r>
    </w:p>
    <w:p w14:paraId="33F32530" w14:textId="644599A5" w:rsidR="00AB2371" w:rsidRPr="00917597" w:rsidRDefault="00222389" w:rsidP="009E0214">
      <w:pPr>
        <w:pStyle w:val="Textoindependiente"/>
        <w:jc w:val="both"/>
        <w:rPr>
          <w:rFonts w:ascii="Times New Roman" w:hAnsi="Times New Roman" w:cs="Times New Roman"/>
          <w:lang w:val="es-MX"/>
        </w:rPr>
      </w:pPr>
      <m:oMath>
        <m:sSub>
          <m:sSubPr>
            <m:ctrlPr>
              <w:rPr>
                <w:rFonts w:ascii="Cambria Math" w:hAnsi="Cambria Math" w:cs="Times New Roman"/>
                <w:i/>
                <w:lang w:val="es-MX"/>
              </w:rPr>
            </m:ctrlPr>
          </m:sSubPr>
          <m:e>
            <m:r>
              <w:rPr>
                <w:rFonts w:ascii="Cambria Math" w:hAnsi="Cambria Math" w:cs="Times New Roman"/>
                <w:lang w:val="es-MX"/>
              </w:rPr>
              <m:t>C</m:t>
            </m:r>
          </m:e>
          <m:sub>
            <m:r>
              <w:rPr>
                <w:rFonts w:ascii="Cambria Math" w:hAnsi="Cambria Math" w:cs="Times New Roman"/>
                <w:lang w:val="es-MX"/>
              </w:rPr>
              <m:t>t</m:t>
            </m:r>
          </m:sub>
        </m:sSub>
        <m:r>
          <w:rPr>
            <w:rFonts w:ascii="Cambria Math" w:hAnsi="Cambria Math" w:cs="Times New Roman"/>
            <w:lang w:val="es-MX"/>
          </w:rPr>
          <m:t>=</m:t>
        </m:r>
        <m:sSub>
          <m:sSubPr>
            <m:ctrlPr>
              <w:rPr>
                <w:rFonts w:ascii="Cambria Math" w:hAnsi="Cambria Math" w:cs="Times New Roman"/>
                <w:i/>
                <w:lang w:val="es-MX"/>
              </w:rPr>
            </m:ctrlPr>
          </m:sSubPr>
          <m:e>
            <m:r>
              <w:rPr>
                <w:rFonts w:ascii="Cambria Math" w:hAnsi="Cambria Math" w:cs="Times New Roman"/>
                <w:lang w:val="es-MX"/>
              </w:rPr>
              <m:t>α</m:t>
            </m:r>
          </m:e>
          <m:sub>
            <m:r>
              <w:rPr>
                <w:rFonts w:ascii="Cambria Math" w:hAnsi="Cambria Math" w:cs="Times New Roman"/>
                <w:lang w:val="es-MX"/>
              </w:rPr>
              <m:t>1</m:t>
            </m:r>
          </m:sub>
        </m:sSub>
        <m:sSub>
          <m:sSubPr>
            <m:ctrlPr>
              <w:rPr>
                <w:rFonts w:ascii="Cambria Math" w:hAnsi="Cambria Math" w:cs="Times New Roman"/>
                <w:i/>
                <w:lang w:val="es-MX"/>
              </w:rPr>
            </m:ctrlPr>
          </m:sSubPr>
          <m:e>
            <m:r>
              <w:rPr>
                <w:rFonts w:ascii="Cambria Math" w:hAnsi="Cambria Math" w:cs="Times New Roman"/>
                <w:lang w:val="es-MX"/>
              </w:rPr>
              <m:t>C</m:t>
            </m:r>
          </m:e>
          <m:sub>
            <m:r>
              <w:rPr>
                <w:rFonts w:ascii="Cambria Math" w:hAnsi="Cambria Math" w:cs="Times New Roman"/>
                <w:lang w:val="es-MX"/>
              </w:rPr>
              <m:t>t-1</m:t>
            </m:r>
          </m:sub>
        </m:sSub>
        <m:r>
          <w:rPr>
            <w:rFonts w:ascii="Cambria Math" w:hAnsi="Cambria Math" w:cs="Times New Roman"/>
            <w:lang w:val="es-MX"/>
          </w:rPr>
          <m:t>+</m:t>
        </m:r>
        <m:sSub>
          <m:sSubPr>
            <m:ctrlPr>
              <w:rPr>
                <w:rFonts w:ascii="Cambria Math" w:hAnsi="Cambria Math" w:cs="Times New Roman"/>
                <w:i/>
                <w:lang w:val="es-MX"/>
              </w:rPr>
            </m:ctrlPr>
          </m:sSubPr>
          <m:e>
            <m:r>
              <w:rPr>
                <w:rFonts w:ascii="Cambria Math" w:hAnsi="Cambria Math" w:cs="Times New Roman"/>
                <w:lang w:val="es-MX"/>
              </w:rPr>
              <m:t>α</m:t>
            </m:r>
          </m:e>
          <m:sub>
            <m:r>
              <w:rPr>
                <w:rFonts w:ascii="Cambria Math" w:hAnsi="Cambria Math" w:cs="Times New Roman"/>
                <w:lang w:val="es-MX"/>
              </w:rPr>
              <m:t>2</m:t>
            </m:r>
          </m:sub>
        </m:sSub>
        <m:sSub>
          <m:sSubPr>
            <m:ctrlPr>
              <w:rPr>
                <w:rFonts w:ascii="Cambria Math" w:hAnsi="Cambria Math" w:cs="Times New Roman"/>
                <w:i/>
                <w:lang w:val="es-MX"/>
              </w:rPr>
            </m:ctrlPr>
          </m:sSubPr>
          <m:e>
            <m:r>
              <w:rPr>
                <w:rFonts w:ascii="Cambria Math" w:hAnsi="Cambria Math" w:cs="Times New Roman"/>
                <w:lang w:val="es-MX"/>
              </w:rPr>
              <m:t>C</m:t>
            </m:r>
          </m:e>
          <m:sub>
            <m:r>
              <w:rPr>
                <w:rFonts w:ascii="Cambria Math" w:hAnsi="Cambria Math" w:cs="Times New Roman"/>
                <w:lang w:val="es-MX"/>
              </w:rPr>
              <m:t>t+1</m:t>
            </m:r>
          </m:sub>
        </m:sSub>
        <m:r>
          <w:rPr>
            <w:rFonts w:ascii="Cambria Math" w:hAnsi="Cambria Math" w:cs="Times New Roman"/>
            <w:lang w:val="es-MX"/>
          </w:rPr>
          <m:t>+</m:t>
        </m:r>
        <m:sSub>
          <m:sSubPr>
            <m:ctrlPr>
              <w:rPr>
                <w:rFonts w:ascii="Cambria Math" w:hAnsi="Cambria Math" w:cs="Times New Roman"/>
                <w:i/>
                <w:lang w:val="es-MX"/>
              </w:rPr>
            </m:ctrlPr>
          </m:sSubPr>
          <m:e>
            <m:r>
              <w:rPr>
                <w:rFonts w:ascii="Cambria Math" w:hAnsi="Cambria Math" w:cs="Times New Roman"/>
                <w:lang w:val="es-MX"/>
              </w:rPr>
              <m:t>β</m:t>
            </m:r>
          </m:e>
          <m:sub>
            <m:r>
              <w:rPr>
                <w:rFonts w:ascii="Cambria Math" w:hAnsi="Cambria Math" w:cs="Times New Roman"/>
                <w:lang w:val="es-MX"/>
              </w:rPr>
              <m:t>1</m:t>
            </m:r>
          </m:sub>
        </m:sSub>
        <m:sSub>
          <m:sSubPr>
            <m:ctrlPr>
              <w:rPr>
                <w:rFonts w:ascii="Cambria Math" w:hAnsi="Cambria Math" w:cs="Times New Roman"/>
                <w:i/>
                <w:lang w:val="es-MX"/>
              </w:rPr>
            </m:ctrlPr>
          </m:sSubPr>
          <m:e>
            <m:r>
              <w:rPr>
                <w:rFonts w:ascii="Cambria Math" w:hAnsi="Cambria Math" w:cs="Times New Roman"/>
                <w:lang w:val="es-MX"/>
              </w:rPr>
              <m:t>Pr</m:t>
            </m:r>
          </m:e>
          <m:sub>
            <m:r>
              <w:rPr>
                <w:rFonts w:ascii="Cambria Math" w:hAnsi="Cambria Math" w:cs="Times New Roman"/>
                <w:lang w:val="es-MX"/>
              </w:rPr>
              <m:t>t</m:t>
            </m:r>
          </m:sub>
        </m:sSub>
        <m:r>
          <w:rPr>
            <w:rFonts w:ascii="Cambria Math" w:hAnsi="Cambria Math" w:cs="Times New Roman"/>
            <w:lang w:val="es-MX"/>
          </w:rPr>
          <m:t>+</m:t>
        </m:r>
        <m:sSub>
          <m:sSubPr>
            <m:ctrlPr>
              <w:rPr>
                <w:rFonts w:ascii="Cambria Math" w:hAnsi="Cambria Math" w:cs="Times New Roman"/>
                <w:i/>
                <w:lang w:val="es-MX"/>
              </w:rPr>
            </m:ctrlPr>
          </m:sSubPr>
          <m:e>
            <m:r>
              <w:rPr>
                <w:rFonts w:ascii="Cambria Math" w:hAnsi="Cambria Math" w:cs="Times New Roman"/>
                <w:lang w:val="es-MX"/>
              </w:rPr>
              <m:t>β</m:t>
            </m:r>
          </m:e>
          <m:sub>
            <m:r>
              <w:rPr>
                <w:rFonts w:ascii="Cambria Math" w:hAnsi="Cambria Math" w:cs="Times New Roman"/>
                <w:lang w:val="es-MX"/>
              </w:rPr>
              <m:t>2</m:t>
            </m:r>
          </m:sub>
        </m:sSub>
        <m:sSub>
          <m:sSubPr>
            <m:ctrlPr>
              <w:rPr>
                <w:rFonts w:ascii="Cambria Math" w:hAnsi="Cambria Math" w:cs="Times New Roman"/>
                <w:i/>
                <w:lang w:val="es-MX"/>
              </w:rPr>
            </m:ctrlPr>
          </m:sSubPr>
          <m:e>
            <m:r>
              <w:rPr>
                <w:rFonts w:ascii="Cambria Math" w:hAnsi="Cambria Math" w:cs="Times New Roman"/>
                <w:lang w:val="es-MX"/>
              </w:rPr>
              <m:t>Y</m:t>
            </m:r>
          </m:e>
          <m:sub>
            <m:r>
              <w:rPr>
                <w:rFonts w:ascii="Cambria Math" w:hAnsi="Cambria Math" w:cs="Times New Roman"/>
                <w:lang w:val="es-MX"/>
              </w:rPr>
              <m:t>t</m:t>
            </m:r>
          </m:sub>
        </m:sSub>
        <m:r>
          <w:rPr>
            <w:rFonts w:ascii="Cambria Math" w:hAnsi="Cambria Math" w:cs="Times New Roman"/>
            <w:lang w:val="es-MX"/>
          </w:rPr>
          <m:t>+</m:t>
        </m:r>
        <m:sSub>
          <m:sSubPr>
            <m:ctrlPr>
              <w:rPr>
                <w:rFonts w:ascii="Cambria Math" w:hAnsi="Cambria Math" w:cs="Times New Roman"/>
                <w:i/>
                <w:lang w:val="es-MX"/>
              </w:rPr>
            </m:ctrlPr>
          </m:sSubPr>
          <m:e>
            <m:r>
              <w:rPr>
                <w:rFonts w:ascii="Cambria Math" w:hAnsi="Cambria Math" w:cs="Times New Roman"/>
                <w:lang w:val="es-MX"/>
              </w:rPr>
              <m:t>β</m:t>
            </m:r>
          </m:e>
          <m:sub>
            <m:r>
              <w:rPr>
                <w:rFonts w:ascii="Cambria Math" w:hAnsi="Cambria Math" w:cs="Times New Roman"/>
                <w:lang w:val="es-MX"/>
              </w:rPr>
              <m:t>3</m:t>
            </m:r>
          </m:sub>
        </m:sSub>
        <m:sSub>
          <m:sSubPr>
            <m:ctrlPr>
              <w:rPr>
                <w:rFonts w:ascii="Cambria Math" w:hAnsi="Cambria Math" w:cs="Times New Roman"/>
                <w:i/>
                <w:lang w:val="es-MX"/>
              </w:rPr>
            </m:ctrlPr>
          </m:sSubPr>
          <m:e>
            <m:r>
              <w:rPr>
                <w:rFonts w:ascii="Cambria Math" w:hAnsi="Cambria Math" w:cs="Times New Roman"/>
                <w:lang w:val="es-MX"/>
              </w:rPr>
              <m:t>Cov19</m:t>
            </m:r>
          </m:e>
          <m:sub>
            <m:r>
              <w:rPr>
                <w:rFonts w:ascii="Cambria Math" w:hAnsi="Cambria Math" w:cs="Times New Roman"/>
                <w:lang w:val="es-MX"/>
              </w:rPr>
              <m:t>t</m:t>
            </m:r>
          </m:sub>
        </m:sSub>
        <m:r>
          <w:rPr>
            <w:rFonts w:ascii="Cambria Math" w:hAnsi="Cambria Math" w:cs="Times New Roman"/>
            <w:lang w:val="es-MX"/>
          </w:rPr>
          <m:t>+</m:t>
        </m:r>
        <m:sSub>
          <m:sSubPr>
            <m:ctrlPr>
              <w:rPr>
                <w:rFonts w:ascii="Cambria Math" w:hAnsi="Cambria Math" w:cs="Times New Roman"/>
                <w:i/>
                <w:lang w:val="es-MX"/>
              </w:rPr>
            </m:ctrlPr>
          </m:sSubPr>
          <m:e>
            <m:r>
              <w:rPr>
                <w:rFonts w:ascii="Cambria Math" w:hAnsi="Cambria Math" w:cs="Times New Roman"/>
                <w:lang w:val="es-MX"/>
              </w:rPr>
              <m:t>β</m:t>
            </m:r>
          </m:e>
          <m:sub>
            <m:r>
              <w:rPr>
                <w:rFonts w:ascii="Cambria Math" w:hAnsi="Cambria Math" w:cs="Times New Roman"/>
                <w:lang w:val="es-MX"/>
              </w:rPr>
              <m:t>4</m:t>
            </m:r>
          </m:sub>
        </m:sSub>
        <m:sSub>
          <m:sSubPr>
            <m:ctrlPr>
              <w:rPr>
                <w:rFonts w:ascii="Cambria Math" w:hAnsi="Cambria Math" w:cs="Times New Roman"/>
                <w:i/>
                <w:lang w:val="es-MX"/>
              </w:rPr>
            </m:ctrlPr>
          </m:sSubPr>
          <m:e>
            <m:r>
              <w:rPr>
                <w:rFonts w:ascii="Cambria Math" w:hAnsi="Cambria Math" w:cs="Times New Roman"/>
                <w:lang w:val="es-MX"/>
              </w:rPr>
              <m:t>ResMov</m:t>
            </m:r>
          </m:e>
          <m:sub>
            <m:r>
              <w:rPr>
                <w:rFonts w:ascii="Cambria Math" w:hAnsi="Cambria Math" w:cs="Times New Roman"/>
                <w:lang w:val="es-MX"/>
              </w:rPr>
              <m:t>t</m:t>
            </m:r>
          </m:sub>
        </m:sSub>
        <m:r>
          <w:rPr>
            <w:rFonts w:ascii="Cambria Math" w:hAnsi="Cambria Math" w:cs="Times New Roman"/>
            <w:lang w:val="es-MX"/>
          </w:rPr>
          <m:t>+</m:t>
        </m:r>
        <m:sSub>
          <m:sSubPr>
            <m:ctrlPr>
              <w:rPr>
                <w:rFonts w:ascii="Cambria Math" w:hAnsi="Cambria Math" w:cs="Times New Roman"/>
                <w:i/>
                <w:lang w:val="es-MX"/>
              </w:rPr>
            </m:ctrlPr>
          </m:sSubPr>
          <m:e>
            <m:r>
              <w:rPr>
                <w:rFonts w:ascii="Cambria Math" w:hAnsi="Cambria Math" w:cs="Times New Roman"/>
                <w:lang w:val="es-MX"/>
              </w:rPr>
              <m:t>u</m:t>
            </m:r>
          </m:e>
          <m:sub>
            <m:r>
              <w:rPr>
                <w:rFonts w:ascii="Cambria Math" w:hAnsi="Cambria Math" w:cs="Times New Roman"/>
                <w:lang w:val="es-MX"/>
              </w:rPr>
              <m:t>t</m:t>
            </m:r>
          </m:sub>
        </m:sSub>
      </m:oMath>
      <w:r w:rsidR="000321DF" w:rsidRPr="00917597">
        <w:rPr>
          <w:rFonts w:ascii="Times New Roman" w:eastAsiaTheme="minorEastAsia" w:hAnsi="Times New Roman" w:cs="Times New Roman"/>
          <w:lang w:val="es-MX"/>
        </w:rPr>
        <w:t xml:space="preserve"> </w:t>
      </w:r>
      <w:r w:rsidR="000321DF" w:rsidRPr="00917597">
        <w:rPr>
          <w:rFonts w:ascii="Times New Roman" w:eastAsiaTheme="minorEastAsia" w:hAnsi="Times New Roman" w:cs="Times New Roman"/>
          <w:lang w:val="es-MX"/>
        </w:rPr>
        <w:tab/>
      </w:r>
      <w:r w:rsidR="000321DF" w:rsidRPr="00917597">
        <w:rPr>
          <w:rFonts w:ascii="Times New Roman" w:eastAsiaTheme="minorEastAsia" w:hAnsi="Times New Roman" w:cs="Times New Roman"/>
          <w:lang w:val="es-MX"/>
        </w:rPr>
        <w:tab/>
        <w:t>(2)</w:t>
      </w:r>
    </w:p>
    <w:p w14:paraId="11E67829" w14:textId="4EC1CF1E"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Para analizar los supuestos de consumo adictivo de cigarros </w:t>
      </w:r>
      <w:r w:rsidRPr="00917597">
        <w:rPr>
          <w:rFonts w:ascii="Times New Roman" w:hAnsi="Times New Roman" w:cs="Times New Roman"/>
          <w:i/>
          <w:lang w:val="es-MX"/>
        </w:rPr>
        <w:t>miope</w:t>
      </w:r>
      <w:r w:rsidRPr="00917597">
        <w:rPr>
          <w:rFonts w:ascii="Times New Roman" w:hAnsi="Times New Roman" w:cs="Times New Roman"/>
          <w:lang w:val="es-MX"/>
        </w:rPr>
        <w:t xml:space="preserve"> y/o </w:t>
      </w:r>
      <w:r w:rsidRPr="00917597">
        <w:rPr>
          <w:rFonts w:ascii="Times New Roman" w:hAnsi="Times New Roman" w:cs="Times New Roman"/>
          <w:i/>
          <w:lang w:val="es-MX"/>
        </w:rPr>
        <w:t>racional</w:t>
      </w:r>
      <w:r w:rsidRPr="00917597">
        <w:rPr>
          <w:rFonts w:ascii="Times New Roman" w:hAnsi="Times New Roman" w:cs="Times New Roman"/>
          <w:lang w:val="es-MX"/>
        </w:rPr>
        <w:t xml:space="preserve">, la ecuación </w:t>
      </w:r>
      <w:r w:rsidR="00C82FD4" w:rsidRPr="00917597">
        <w:rPr>
          <w:rFonts w:ascii="Times New Roman" w:hAnsi="Times New Roman" w:cs="Times New Roman"/>
          <w:lang w:val="es-MX"/>
        </w:rPr>
        <w:t>(2)</w:t>
      </w:r>
      <w:r w:rsidRPr="00917597">
        <w:rPr>
          <w:rFonts w:ascii="Times New Roman" w:hAnsi="Times New Roman" w:cs="Times New Roman"/>
          <w:lang w:val="es-MX"/>
        </w:rPr>
        <w:t xml:space="preserve"> se resuelve para encontrar el consumo de cigarros de equilibrio dado el consumo anterior (</w:t>
      </w:r>
      <w:proofErr w:type="spellStart"/>
      <w:r w:rsidRPr="00917597">
        <w:rPr>
          <w:rFonts w:ascii="Times New Roman" w:hAnsi="Times New Roman" w:cs="Times New Roman"/>
          <w:lang w:val="es-MX"/>
        </w:rPr>
        <w:t>backward</w:t>
      </w:r>
      <w:proofErr w:type="spellEnd"/>
      <w:r w:rsidRPr="00917597">
        <w:rPr>
          <w:rFonts w:ascii="Times New Roman" w:hAnsi="Times New Roman" w:cs="Times New Roman"/>
          <w:lang w:val="es-MX"/>
        </w:rPr>
        <w:t xml:space="preserve"> </w:t>
      </w:r>
      <w:proofErr w:type="spellStart"/>
      <w:r w:rsidRPr="00917597">
        <w:rPr>
          <w:rFonts w:ascii="Times New Roman" w:hAnsi="Times New Roman" w:cs="Times New Roman"/>
          <w:lang w:val="es-MX"/>
        </w:rPr>
        <w:t>looking</w:t>
      </w:r>
      <w:proofErr w:type="spellEnd"/>
      <w:r w:rsidRPr="00917597">
        <w:rPr>
          <w:rFonts w:ascii="Times New Roman" w:hAnsi="Times New Roman" w:cs="Times New Roman"/>
          <w:lang w:val="es-MX"/>
        </w:rPr>
        <w:t>) y lo que se planea consumir (forward-</w:t>
      </w:r>
      <w:proofErr w:type="spellStart"/>
      <w:r w:rsidRPr="00917597">
        <w:rPr>
          <w:rFonts w:ascii="Times New Roman" w:hAnsi="Times New Roman" w:cs="Times New Roman"/>
          <w:lang w:val="es-MX"/>
        </w:rPr>
        <w:t>looking</w:t>
      </w:r>
      <w:proofErr w:type="spellEnd"/>
      <w:r w:rsidRPr="00917597">
        <w:rPr>
          <w:rFonts w:ascii="Times New Roman" w:hAnsi="Times New Roman" w:cs="Times New Roman"/>
          <w:lang w:val="es-MX"/>
        </w:rPr>
        <w:t xml:space="preserve">) en el siguiente periodo (ecuación </w:t>
      </w:r>
      <w:r w:rsidR="00486689" w:rsidRPr="00917597">
        <w:rPr>
          <w:rFonts w:ascii="Times New Roman" w:hAnsi="Times New Roman" w:cs="Times New Roman"/>
          <w:lang w:val="es-MX"/>
        </w:rPr>
        <w:t>3</w:t>
      </w:r>
      <w:r w:rsidRPr="00917597">
        <w:rPr>
          <w:rFonts w:ascii="Times New Roman" w:hAnsi="Times New Roman" w:cs="Times New Roman"/>
          <w:lang w:val="es-MX"/>
        </w:rPr>
        <w:t>).</w:t>
      </w:r>
    </w:p>
    <w:p w14:paraId="519C6894" w14:textId="2AB57A03" w:rsidR="00AB2371" w:rsidRPr="00917597" w:rsidRDefault="00222389" w:rsidP="00814C02">
      <w:pPr>
        <w:pStyle w:val="Textoindependiente"/>
        <w:ind w:left="720"/>
        <w:jc w:val="both"/>
        <w:rPr>
          <w:rFonts w:ascii="Times New Roman" w:hAnsi="Times New Roman" w:cs="Times New Roman"/>
          <w:lang w:val="es-MX"/>
        </w:rPr>
      </w:pPr>
      <m:oMath>
        <m:sSub>
          <m:sSubPr>
            <m:ctrlPr>
              <w:rPr>
                <w:rFonts w:ascii="Cambria Math" w:hAnsi="Cambria Math" w:cs="Times New Roman"/>
                <w:i/>
                <w:sz w:val="28"/>
                <w:szCs w:val="28"/>
                <w:lang w:val="es-MX"/>
              </w:rPr>
            </m:ctrlPr>
          </m:sSubPr>
          <m:e>
            <m:r>
              <w:rPr>
                <w:rFonts w:ascii="Cambria Math" w:hAnsi="Cambria Math" w:cs="Times New Roman"/>
                <w:sz w:val="28"/>
                <w:szCs w:val="28"/>
                <w:lang w:val="es-MX"/>
              </w:rPr>
              <m:t>C</m:t>
            </m:r>
          </m:e>
          <m:sub>
            <m:r>
              <w:rPr>
                <w:rFonts w:ascii="Cambria Math" w:hAnsi="Cambria Math" w:cs="Times New Roman"/>
                <w:sz w:val="28"/>
                <w:szCs w:val="28"/>
                <w:lang w:val="es-MX"/>
              </w:rPr>
              <m:t>t</m:t>
            </m:r>
          </m:sub>
        </m:sSub>
        <m:r>
          <w:rPr>
            <w:rFonts w:ascii="Cambria Math" w:hAnsi="Cambria Math" w:cs="Times New Roman"/>
            <w:sz w:val="28"/>
            <w:szCs w:val="28"/>
            <w:lang w:val="es-MX"/>
          </w:rPr>
          <m:t>=</m:t>
        </m:r>
        <m:f>
          <m:fPr>
            <m:ctrlPr>
              <w:rPr>
                <w:rFonts w:ascii="Cambria Math" w:hAnsi="Cambria Math" w:cs="Times New Roman"/>
                <w:i/>
                <w:sz w:val="28"/>
                <w:szCs w:val="28"/>
                <w:lang w:val="es-MX"/>
              </w:rPr>
            </m:ctrlPr>
          </m:fPr>
          <m:num>
            <m:sSub>
              <m:sSubPr>
                <m:ctrlPr>
                  <w:rPr>
                    <w:rFonts w:ascii="Cambria Math" w:hAnsi="Cambria Math" w:cs="Times New Roman"/>
                    <w:i/>
                    <w:sz w:val="28"/>
                    <w:szCs w:val="28"/>
                    <w:lang w:val="es-MX"/>
                  </w:rPr>
                </m:ctrlPr>
              </m:sSubPr>
              <m:e>
                <m:r>
                  <w:rPr>
                    <w:rFonts w:ascii="Cambria Math" w:hAnsi="Cambria Math" w:cs="Times New Roman"/>
                    <w:sz w:val="28"/>
                    <w:szCs w:val="28"/>
                    <w:lang w:val="es-MX"/>
                  </w:rPr>
                  <m:t>β</m:t>
                </m:r>
              </m:e>
              <m:sub>
                <m:r>
                  <w:rPr>
                    <w:rFonts w:ascii="Cambria Math" w:hAnsi="Cambria Math" w:cs="Times New Roman"/>
                    <w:sz w:val="28"/>
                    <w:szCs w:val="28"/>
                    <w:lang w:val="es-MX"/>
                  </w:rPr>
                  <m:t>1</m:t>
                </m:r>
              </m:sub>
            </m:sSub>
            <m:sSub>
              <m:sSubPr>
                <m:ctrlPr>
                  <w:rPr>
                    <w:rFonts w:ascii="Cambria Math" w:hAnsi="Cambria Math" w:cs="Times New Roman"/>
                    <w:i/>
                    <w:sz w:val="28"/>
                    <w:szCs w:val="28"/>
                    <w:lang w:val="es-MX"/>
                  </w:rPr>
                </m:ctrlPr>
              </m:sSubPr>
              <m:e>
                <m:r>
                  <w:rPr>
                    <w:rFonts w:ascii="Cambria Math" w:hAnsi="Cambria Math" w:cs="Times New Roman"/>
                    <w:sz w:val="28"/>
                    <w:szCs w:val="28"/>
                    <w:lang w:val="es-MX"/>
                  </w:rPr>
                  <m:t>Pr</m:t>
                </m:r>
              </m:e>
              <m:sub>
                <m:r>
                  <w:rPr>
                    <w:rFonts w:ascii="Cambria Math" w:hAnsi="Cambria Math" w:cs="Times New Roman"/>
                    <w:sz w:val="28"/>
                    <w:szCs w:val="28"/>
                    <w:lang w:val="es-MX"/>
                  </w:rPr>
                  <m:t>t</m:t>
                </m:r>
              </m:sub>
            </m:sSub>
            <m:r>
              <w:rPr>
                <w:rFonts w:ascii="Cambria Math" w:hAnsi="Cambria Math" w:cs="Times New Roman"/>
                <w:sz w:val="28"/>
                <w:szCs w:val="28"/>
                <w:lang w:val="es-MX"/>
              </w:rPr>
              <m:t>+</m:t>
            </m:r>
            <m:sSub>
              <m:sSubPr>
                <m:ctrlPr>
                  <w:rPr>
                    <w:rFonts w:ascii="Cambria Math" w:hAnsi="Cambria Math" w:cs="Times New Roman"/>
                    <w:i/>
                    <w:sz w:val="28"/>
                    <w:szCs w:val="28"/>
                    <w:lang w:val="es-MX"/>
                  </w:rPr>
                </m:ctrlPr>
              </m:sSubPr>
              <m:e>
                <m:r>
                  <w:rPr>
                    <w:rFonts w:ascii="Cambria Math" w:hAnsi="Cambria Math" w:cs="Times New Roman"/>
                    <w:sz w:val="28"/>
                    <w:szCs w:val="28"/>
                    <w:lang w:val="es-MX"/>
                  </w:rPr>
                  <m:t>β</m:t>
                </m:r>
              </m:e>
              <m:sub>
                <m:r>
                  <w:rPr>
                    <w:rFonts w:ascii="Cambria Math" w:hAnsi="Cambria Math" w:cs="Times New Roman"/>
                    <w:sz w:val="28"/>
                    <w:szCs w:val="28"/>
                    <w:lang w:val="es-MX"/>
                  </w:rPr>
                  <m:t>2</m:t>
                </m:r>
              </m:sub>
            </m:sSub>
            <m:sSub>
              <m:sSubPr>
                <m:ctrlPr>
                  <w:rPr>
                    <w:rFonts w:ascii="Cambria Math" w:hAnsi="Cambria Math" w:cs="Times New Roman"/>
                    <w:i/>
                    <w:sz w:val="28"/>
                    <w:szCs w:val="28"/>
                    <w:lang w:val="es-MX"/>
                  </w:rPr>
                </m:ctrlPr>
              </m:sSubPr>
              <m:e>
                <m:r>
                  <w:rPr>
                    <w:rFonts w:ascii="Cambria Math" w:hAnsi="Cambria Math" w:cs="Times New Roman"/>
                    <w:sz w:val="28"/>
                    <w:szCs w:val="28"/>
                    <w:lang w:val="es-MX"/>
                  </w:rPr>
                  <m:t>Y</m:t>
                </m:r>
              </m:e>
              <m:sub>
                <m:r>
                  <w:rPr>
                    <w:rFonts w:ascii="Cambria Math" w:hAnsi="Cambria Math" w:cs="Times New Roman"/>
                    <w:sz w:val="28"/>
                    <w:szCs w:val="28"/>
                    <w:lang w:val="es-MX"/>
                  </w:rPr>
                  <m:t>t</m:t>
                </m:r>
              </m:sub>
            </m:sSub>
            <m:r>
              <w:rPr>
                <w:rFonts w:ascii="Cambria Math" w:hAnsi="Cambria Math" w:cs="Times New Roman"/>
                <w:sz w:val="28"/>
                <w:szCs w:val="28"/>
                <w:lang w:val="es-MX"/>
              </w:rPr>
              <m:t>+</m:t>
            </m:r>
            <m:sSub>
              <m:sSubPr>
                <m:ctrlPr>
                  <w:rPr>
                    <w:rFonts w:ascii="Cambria Math" w:hAnsi="Cambria Math" w:cs="Times New Roman"/>
                    <w:i/>
                    <w:sz w:val="28"/>
                    <w:szCs w:val="28"/>
                    <w:lang w:val="es-MX"/>
                  </w:rPr>
                </m:ctrlPr>
              </m:sSubPr>
              <m:e>
                <m:r>
                  <w:rPr>
                    <w:rFonts w:ascii="Cambria Math" w:hAnsi="Cambria Math" w:cs="Times New Roman"/>
                    <w:sz w:val="28"/>
                    <w:szCs w:val="28"/>
                    <w:lang w:val="es-MX"/>
                  </w:rPr>
                  <m:t>β</m:t>
                </m:r>
              </m:e>
              <m:sub>
                <m:r>
                  <w:rPr>
                    <w:rFonts w:ascii="Cambria Math" w:hAnsi="Cambria Math" w:cs="Times New Roman"/>
                    <w:sz w:val="28"/>
                    <w:szCs w:val="28"/>
                    <w:lang w:val="es-MX"/>
                  </w:rPr>
                  <m:t>3</m:t>
                </m:r>
              </m:sub>
            </m:sSub>
            <m:sSub>
              <m:sSubPr>
                <m:ctrlPr>
                  <w:rPr>
                    <w:rFonts w:ascii="Cambria Math" w:hAnsi="Cambria Math" w:cs="Times New Roman"/>
                    <w:i/>
                    <w:sz w:val="28"/>
                    <w:szCs w:val="28"/>
                    <w:lang w:val="es-MX"/>
                  </w:rPr>
                </m:ctrlPr>
              </m:sSubPr>
              <m:e>
                <m:r>
                  <w:rPr>
                    <w:rFonts w:ascii="Cambria Math" w:hAnsi="Cambria Math" w:cs="Times New Roman"/>
                    <w:sz w:val="28"/>
                    <w:szCs w:val="28"/>
                    <w:lang w:val="es-MX"/>
                  </w:rPr>
                  <m:t>Cov19</m:t>
                </m:r>
              </m:e>
              <m:sub>
                <m:r>
                  <w:rPr>
                    <w:rFonts w:ascii="Cambria Math" w:hAnsi="Cambria Math" w:cs="Times New Roman"/>
                    <w:sz w:val="28"/>
                    <w:szCs w:val="28"/>
                    <w:lang w:val="es-MX"/>
                  </w:rPr>
                  <m:t>t</m:t>
                </m:r>
              </m:sub>
            </m:sSub>
            <m:r>
              <w:rPr>
                <w:rFonts w:ascii="Cambria Math" w:hAnsi="Cambria Math" w:cs="Times New Roman"/>
                <w:sz w:val="28"/>
                <w:szCs w:val="28"/>
                <w:lang w:val="es-MX"/>
              </w:rPr>
              <m:t>+</m:t>
            </m:r>
            <m:sSub>
              <m:sSubPr>
                <m:ctrlPr>
                  <w:rPr>
                    <w:rFonts w:ascii="Cambria Math" w:hAnsi="Cambria Math" w:cs="Times New Roman"/>
                    <w:i/>
                    <w:sz w:val="28"/>
                    <w:szCs w:val="28"/>
                    <w:lang w:val="es-MX"/>
                  </w:rPr>
                </m:ctrlPr>
              </m:sSubPr>
              <m:e>
                <m:r>
                  <w:rPr>
                    <w:rFonts w:ascii="Cambria Math" w:hAnsi="Cambria Math" w:cs="Times New Roman"/>
                    <w:sz w:val="28"/>
                    <w:szCs w:val="28"/>
                    <w:lang w:val="es-MX"/>
                  </w:rPr>
                  <m:t>β</m:t>
                </m:r>
              </m:e>
              <m:sub>
                <m:r>
                  <w:rPr>
                    <w:rFonts w:ascii="Cambria Math" w:hAnsi="Cambria Math" w:cs="Times New Roman"/>
                    <w:sz w:val="28"/>
                    <w:szCs w:val="28"/>
                    <w:lang w:val="es-MX"/>
                  </w:rPr>
                  <m:t>4</m:t>
                </m:r>
              </m:sub>
            </m:sSub>
            <m:sSub>
              <m:sSubPr>
                <m:ctrlPr>
                  <w:rPr>
                    <w:rFonts w:ascii="Cambria Math" w:hAnsi="Cambria Math" w:cs="Times New Roman"/>
                    <w:i/>
                    <w:sz w:val="28"/>
                    <w:szCs w:val="28"/>
                    <w:lang w:val="es-MX"/>
                  </w:rPr>
                </m:ctrlPr>
              </m:sSubPr>
              <m:e>
                <m:r>
                  <w:rPr>
                    <w:rFonts w:ascii="Cambria Math" w:hAnsi="Cambria Math" w:cs="Times New Roman"/>
                    <w:sz w:val="28"/>
                    <w:szCs w:val="28"/>
                    <w:lang w:val="es-MX"/>
                  </w:rPr>
                  <m:t>ResMov</m:t>
                </m:r>
              </m:e>
              <m:sub>
                <m:r>
                  <w:rPr>
                    <w:rFonts w:ascii="Cambria Math" w:hAnsi="Cambria Math" w:cs="Times New Roman"/>
                    <w:sz w:val="28"/>
                    <w:szCs w:val="28"/>
                    <w:lang w:val="es-MX"/>
                  </w:rPr>
                  <m:t>t</m:t>
                </m:r>
              </m:sub>
            </m:sSub>
            <m:r>
              <w:rPr>
                <w:rFonts w:ascii="Cambria Math" w:hAnsi="Cambria Math" w:cs="Times New Roman"/>
                <w:sz w:val="28"/>
                <w:szCs w:val="28"/>
                <w:lang w:val="es-MX"/>
              </w:rPr>
              <m:t>+</m:t>
            </m:r>
            <m:sSub>
              <m:sSubPr>
                <m:ctrlPr>
                  <w:rPr>
                    <w:rFonts w:ascii="Cambria Math" w:hAnsi="Cambria Math" w:cs="Times New Roman"/>
                    <w:i/>
                    <w:sz w:val="28"/>
                    <w:szCs w:val="28"/>
                    <w:lang w:val="es-MX"/>
                  </w:rPr>
                </m:ctrlPr>
              </m:sSubPr>
              <m:e>
                <m:r>
                  <w:rPr>
                    <w:rFonts w:ascii="Cambria Math" w:hAnsi="Cambria Math" w:cs="Times New Roman"/>
                    <w:sz w:val="28"/>
                    <w:szCs w:val="28"/>
                    <w:lang w:val="es-MX"/>
                  </w:rPr>
                  <m:t>u</m:t>
                </m:r>
              </m:e>
              <m:sub>
                <m:r>
                  <w:rPr>
                    <w:rFonts w:ascii="Cambria Math" w:hAnsi="Cambria Math" w:cs="Times New Roman"/>
                    <w:sz w:val="28"/>
                    <w:szCs w:val="28"/>
                    <w:lang w:val="es-MX"/>
                  </w:rPr>
                  <m:t>t</m:t>
                </m:r>
              </m:sub>
            </m:sSub>
          </m:num>
          <m:den>
            <m:d>
              <m:dPr>
                <m:ctrlPr>
                  <w:rPr>
                    <w:rFonts w:ascii="Cambria Math" w:hAnsi="Cambria Math" w:cs="Times New Roman"/>
                    <w:i/>
                    <w:sz w:val="28"/>
                    <w:szCs w:val="28"/>
                    <w:lang w:val="es-MX"/>
                  </w:rPr>
                </m:ctrlPr>
              </m:dPr>
              <m:e>
                <m:r>
                  <w:rPr>
                    <w:rFonts w:ascii="Cambria Math" w:hAnsi="Cambria Math" w:cs="Times New Roman"/>
                    <w:sz w:val="28"/>
                    <w:szCs w:val="28"/>
                    <w:lang w:val="es-MX"/>
                  </w:rPr>
                  <m:t>1-</m:t>
                </m:r>
                <m:sSub>
                  <m:sSubPr>
                    <m:ctrlPr>
                      <w:rPr>
                        <w:rFonts w:ascii="Cambria Math" w:hAnsi="Cambria Math" w:cs="Times New Roman"/>
                        <w:i/>
                        <w:sz w:val="28"/>
                        <w:szCs w:val="28"/>
                        <w:lang w:val="es-MX"/>
                      </w:rPr>
                    </m:ctrlPr>
                  </m:sSubPr>
                  <m:e>
                    <m:r>
                      <w:rPr>
                        <w:rFonts w:ascii="Cambria Math" w:hAnsi="Cambria Math" w:cs="Times New Roman"/>
                        <w:sz w:val="28"/>
                        <w:szCs w:val="28"/>
                        <w:lang w:val="es-MX"/>
                      </w:rPr>
                      <m:t>α</m:t>
                    </m:r>
                  </m:e>
                  <m:sub>
                    <m:r>
                      <w:rPr>
                        <w:rFonts w:ascii="Cambria Math" w:hAnsi="Cambria Math" w:cs="Times New Roman"/>
                        <w:sz w:val="28"/>
                        <w:szCs w:val="28"/>
                        <w:lang w:val="es-MX"/>
                      </w:rPr>
                      <m:t>1</m:t>
                    </m:r>
                  </m:sub>
                </m:sSub>
                <m:r>
                  <w:rPr>
                    <w:rFonts w:ascii="Cambria Math" w:hAnsi="Cambria Math" w:cs="Times New Roman"/>
                    <w:sz w:val="28"/>
                    <w:szCs w:val="28"/>
                    <w:lang w:val="es-MX"/>
                  </w:rPr>
                  <m:t>-</m:t>
                </m:r>
                <m:sSub>
                  <m:sSubPr>
                    <m:ctrlPr>
                      <w:rPr>
                        <w:rFonts w:ascii="Cambria Math" w:hAnsi="Cambria Math" w:cs="Times New Roman"/>
                        <w:i/>
                        <w:sz w:val="28"/>
                        <w:szCs w:val="28"/>
                        <w:lang w:val="es-MX"/>
                      </w:rPr>
                    </m:ctrlPr>
                  </m:sSubPr>
                  <m:e>
                    <m:r>
                      <w:rPr>
                        <w:rFonts w:ascii="Cambria Math" w:hAnsi="Cambria Math" w:cs="Times New Roman"/>
                        <w:sz w:val="28"/>
                        <w:szCs w:val="28"/>
                        <w:lang w:val="es-MX"/>
                      </w:rPr>
                      <m:t>α</m:t>
                    </m:r>
                  </m:e>
                  <m:sub>
                    <m:r>
                      <w:rPr>
                        <w:rFonts w:ascii="Cambria Math" w:hAnsi="Cambria Math" w:cs="Times New Roman"/>
                        <w:sz w:val="28"/>
                        <w:szCs w:val="28"/>
                        <w:lang w:val="es-MX"/>
                      </w:rPr>
                      <m:t>2</m:t>
                    </m:r>
                  </m:sub>
                </m:sSub>
              </m:e>
            </m:d>
          </m:den>
        </m:f>
      </m:oMath>
      <w:r w:rsidR="000321DF" w:rsidRPr="00917597">
        <w:rPr>
          <w:rFonts w:ascii="Times New Roman" w:eastAsiaTheme="minorEastAsia" w:hAnsi="Times New Roman" w:cs="Times New Roman"/>
          <w:sz w:val="28"/>
          <w:szCs w:val="28"/>
          <w:lang w:val="es-MX"/>
        </w:rPr>
        <w:t xml:space="preserve"> </w:t>
      </w:r>
      <w:r w:rsidR="000321DF" w:rsidRPr="00917597">
        <w:rPr>
          <w:rFonts w:ascii="Times New Roman" w:eastAsiaTheme="minorEastAsia" w:hAnsi="Times New Roman" w:cs="Times New Roman"/>
          <w:sz w:val="28"/>
          <w:szCs w:val="28"/>
          <w:lang w:val="es-MX"/>
        </w:rPr>
        <w:tab/>
      </w:r>
      <w:r w:rsidR="000321DF" w:rsidRPr="00917597">
        <w:rPr>
          <w:rFonts w:ascii="Times New Roman" w:eastAsiaTheme="minorEastAsia" w:hAnsi="Times New Roman" w:cs="Times New Roman"/>
          <w:lang w:val="es-MX"/>
        </w:rPr>
        <w:tab/>
      </w:r>
      <w:r w:rsidR="000321DF" w:rsidRPr="00917597">
        <w:rPr>
          <w:rFonts w:ascii="Times New Roman" w:eastAsiaTheme="minorEastAsia" w:hAnsi="Times New Roman" w:cs="Times New Roman"/>
          <w:lang w:val="es-MX"/>
        </w:rPr>
        <w:tab/>
      </w:r>
      <w:r w:rsidR="000321DF" w:rsidRPr="00917597">
        <w:rPr>
          <w:rFonts w:ascii="Times New Roman" w:eastAsiaTheme="minorEastAsia" w:hAnsi="Times New Roman" w:cs="Times New Roman"/>
          <w:lang w:val="es-MX"/>
        </w:rPr>
        <w:tab/>
        <w:t>(3)</w:t>
      </w:r>
    </w:p>
    <w:p w14:paraId="7864CBA1" w14:textId="77777777"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Las dos principales condiciones para definir el </w:t>
      </w:r>
      <w:r w:rsidRPr="00917597">
        <w:rPr>
          <w:rFonts w:ascii="Times New Roman" w:hAnsi="Times New Roman" w:cs="Times New Roman"/>
          <w:i/>
          <w:lang w:val="es-MX"/>
        </w:rPr>
        <w:t>consumo adictivo de cigarros</w:t>
      </w:r>
      <w:r w:rsidRPr="00917597">
        <w:rPr>
          <w:rFonts w:ascii="Times New Roman" w:hAnsi="Times New Roman" w:cs="Times New Roman"/>
          <w:lang w:val="es-MX"/>
        </w:rPr>
        <w:t xml:space="preserve"> se obtienen al considerar que los parámetros </w:t>
      </w:r>
      <m:oMath>
        <m:sSub>
          <m:sSubPr>
            <m:ctrlPr>
              <w:rPr>
                <w:rFonts w:ascii="Cambria Math" w:hAnsi="Cambria Math" w:cs="Times New Roman"/>
                <w:lang w:val="es-MX"/>
              </w:rPr>
            </m:ctrlPr>
          </m:sSubPr>
          <m:e>
            <m:r>
              <w:rPr>
                <w:rFonts w:ascii="Cambria Math" w:hAnsi="Cambria Math" w:cs="Times New Roman"/>
                <w:lang w:val="es-MX"/>
              </w:rPr>
              <m:t>α</m:t>
            </m:r>
          </m:e>
          <m:sub>
            <m:r>
              <w:rPr>
                <w:rFonts w:ascii="Cambria Math" w:hAnsi="Cambria Math" w:cs="Times New Roman"/>
                <w:lang w:val="es-MX"/>
              </w:rPr>
              <m:t>1</m:t>
            </m:r>
          </m:sub>
        </m:sSub>
      </m:oMath>
      <w:r w:rsidRPr="00917597">
        <w:rPr>
          <w:rFonts w:ascii="Times New Roman" w:hAnsi="Times New Roman" w:cs="Times New Roman"/>
          <w:lang w:val="es-MX"/>
        </w:rPr>
        <w:t xml:space="preserve"> y </w:t>
      </w:r>
      <m:oMath>
        <m:sSub>
          <m:sSubPr>
            <m:ctrlPr>
              <w:rPr>
                <w:rFonts w:ascii="Cambria Math" w:hAnsi="Cambria Math" w:cs="Times New Roman"/>
                <w:lang w:val="es-MX"/>
              </w:rPr>
            </m:ctrlPr>
          </m:sSubPr>
          <m:e>
            <m:r>
              <w:rPr>
                <w:rFonts w:ascii="Cambria Math" w:hAnsi="Cambria Math" w:cs="Times New Roman"/>
                <w:lang w:val="es-MX"/>
              </w:rPr>
              <m:t>α</m:t>
            </m:r>
          </m:e>
          <m:sub>
            <m:r>
              <w:rPr>
                <w:rFonts w:ascii="Cambria Math" w:hAnsi="Cambria Math" w:cs="Times New Roman"/>
                <w:lang w:val="es-MX"/>
              </w:rPr>
              <m:t>2</m:t>
            </m:r>
          </m:sub>
        </m:sSub>
      </m:oMath>
      <w:r w:rsidRPr="00917597">
        <w:rPr>
          <w:rFonts w:ascii="Times New Roman" w:hAnsi="Times New Roman" w:cs="Times New Roman"/>
          <w:lang w:val="es-MX"/>
        </w:rPr>
        <w:t xml:space="preserve"> son diferente de cero. El consumo adictivo </w:t>
      </w:r>
      <w:r w:rsidRPr="00917597">
        <w:rPr>
          <w:rFonts w:ascii="Times New Roman" w:hAnsi="Times New Roman" w:cs="Times New Roman"/>
          <w:i/>
          <w:lang w:val="es-MX"/>
        </w:rPr>
        <w:t>miope</w:t>
      </w:r>
      <w:r w:rsidRPr="00917597">
        <w:rPr>
          <w:rFonts w:ascii="Times New Roman" w:hAnsi="Times New Roman" w:cs="Times New Roman"/>
          <w:lang w:val="es-MX"/>
        </w:rPr>
        <w:t xml:space="preserve"> predomina si </w:t>
      </w:r>
      <m:oMath>
        <m:sSub>
          <m:sSubPr>
            <m:ctrlPr>
              <w:rPr>
                <w:rFonts w:ascii="Cambria Math" w:hAnsi="Cambria Math" w:cs="Times New Roman"/>
                <w:lang w:val="es-MX"/>
              </w:rPr>
            </m:ctrlPr>
          </m:sSubPr>
          <m:e>
            <m:r>
              <w:rPr>
                <w:rFonts w:ascii="Cambria Math" w:hAnsi="Cambria Math" w:cs="Times New Roman"/>
                <w:lang w:val="es-MX"/>
              </w:rPr>
              <m:t>α</m:t>
            </m:r>
          </m:e>
          <m:sub>
            <m:r>
              <w:rPr>
                <w:rFonts w:ascii="Cambria Math" w:hAnsi="Cambria Math" w:cs="Times New Roman"/>
                <w:lang w:val="es-MX"/>
              </w:rPr>
              <m:t>1</m:t>
            </m:r>
          </m:sub>
        </m:sSub>
      </m:oMath>
      <w:r w:rsidRPr="00917597">
        <w:rPr>
          <w:rFonts w:ascii="Times New Roman" w:hAnsi="Times New Roman" w:cs="Times New Roman"/>
          <w:lang w:val="es-MX"/>
        </w:rPr>
        <w:t>&gt;</w:t>
      </w:r>
      <m:oMath>
        <m:sSub>
          <m:sSubPr>
            <m:ctrlPr>
              <w:rPr>
                <w:rFonts w:ascii="Cambria Math" w:hAnsi="Cambria Math" w:cs="Times New Roman"/>
                <w:lang w:val="es-MX"/>
              </w:rPr>
            </m:ctrlPr>
          </m:sSubPr>
          <m:e>
            <m:r>
              <w:rPr>
                <w:rFonts w:ascii="Cambria Math" w:hAnsi="Cambria Math" w:cs="Times New Roman"/>
                <w:lang w:val="es-MX"/>
              </w:rPr>
              <m:t>α</m:t>
            </m:r>
          </m:e>
          <m:sub>
            <m:r>
              <w:rPr>
                <w:rFonts w:ascii="Cambria Math" w:hAnsi="Cambria Math" w:cs="Times New Roman"/>
                <w:lang w:val="es-MX"/>
              </w:rPr>
              <m:t>2</m:t>
            </m:r>
          </m:sub>
        </m:sSub>
      </m:oMath>
      <w:r w:rsidRPr="00917597">
        <w:rPr>
          <w:rFonts w:ascii="Times New Roman" w:hAnsi="Times New Roman" w:cs="Times New Roman"/>
          <w:lang w:val="es-MX"/>
        </w:rPr>
        <w:t xml:space="preserve"> o en el caso extremo si </w:t>
      </w:r>
      <m:oMath>
        <m:sSub>
          <m:sSubPr>
            <m:ctrlPr>
              <w:rPr>
                <w:rFonts w:ascii="Cambria Math" w:hAnsi="Cambria Math" w:cs="Times New Roman"/>
                <w:lang w:val="es-MX"/>
              </w:rPr>
            </m:ctrlPr>
          </m:sSubPr>
          <m:e>
            <m:r>
              <w:rPr>
                <w:rFonts w:ascii="Cambria Math" w:hAnsi="Cambria Math" w:cs="Times New Roman"/>
                <w:lang w:val="es-MX"/>
              </w:rPr>
              <m:t>α</m:t>
            </m:r>
          </m:e>
          <m:sub>
            <m:r>
              <w:rPr>
                <w:rFonts w:ascii="Cambria Math" w:hAnsi="Cambria Math" w:cs="Times New Roman"/>
                <w:lang w:val="es-MX"/>
              </w:rPr>
              <m:t>1</m:t>
            </m:r>
          </m:sub>
        </m:sSub>
      </m:oMath>
      <w:r w:rsidRPr="00917597">
        <w:rPr>
          <w:rFonts w:ascii="Times New Roman" w:hAnsi="Times New Roman" w:cs="Times New Roman"/>
          <w:lang w:val="es-MX"/>
        </w:rPr>
        <w:t xml:space="preserve">&gt;0 y </w:t>
      </w:r>
      <m:oMath>
        <m:sSub>
          <m:sSubPr>
            <m:ctrlPr>
              <w:rPr>
                <w:rFonts w:ascii="Cambria Math" w:hAnsi="Cambria Math" w:cs="Times New Roman"/>
                <w:lang w:val="es-MX"/>
              </w:rPr>
            </m:ctrlPr>
          </m:sSubPr>
          <m:e>
            <m:r>
              <w:rPr>
                <w:rFonts w:ascii="Cambria Math" w:hAnsi="Cambria Math" w:cs="Times New Roman"/>
                <w:lang w:val="es-MX"/>
              </w:rPr>
              <m:t>α</m:t>
            </m:r>
          </m:e>
          <m:sub>
            <m:r>
              <w:rPr>
                <w:rFonts w:ascii="Cambria Math" w:hAnsi="Cambria Math" w:cs="Times New Roman"/>
                <w:lang w:val="es-MX"/>
              </w:rPr>
              <m:t>2</m:t>
            </m:r>
          </m:sub>
        </m:sSub>
      </m:oMath>
      <w:r w:rsidRPr="00917597">
        <w:rPr>
          <w:rFonts w:ascii="Times New Roman" w:hAnsi="Times New Roman" w:cs="Times New Roman"/>
          <w:lang w:val="es-MX"/>
        </w:rPr>
        <w:t xml:space="preserve">=0. En tanto el consumo adictivo </w:t>
      </w:r>
      <w:r w:rsidRPr="00917597">
        <w:rPr>
          <w:rFonts w:ascii="Times New Roman" w:hAnsi="Times New Roman" w:cs="Times New Roman"/>
          <w:i/>
          <w:lang w:val="es-MX"/>
        </w:rPr>
        <w:t>racional</w:t>
      </w:r>
      <w:r w:rsidRPr="00917597">
        <w:rPr>
          <w:rFonts w:ascii="Times New Roman" w:hAnsi="Times New Roman" w:cs="Times New Roman"/>
          <w:lang w:val="es-MX"/>
        </w:rPr>
        <w:t xml:space="preserve"> existe si se cumplen al mismo tiempo </w:t>
      </w:r>
      <m:oMath>
        <m:sSub>
          <m:sSubPr>
            <m:ctrlPr>
              <w:rPr>
                <w:rFonts w:ascii="Cambria Math" w:hAnsi="Cambria Math" w:cs="Times New Roman"/>
                <w:lang w:val="es-MX"/>
              </w:rPr>
            </m:ctrlPr>
          </m:sSubPr>
          <m:e>
            <m:r>
              <w:rPr>
                <w:rFonts w:ascii="Cambria Math" w:hAnsi="Cambria Math" w:cs="Times New Roman"/>
                <w:lang w:val="es-MX"/>
              </w:rPr>
              <m:t>α</m:t>
            </m:r>
          </m:e>
          <m:sub>
            <m:r>
              <w:rPr>
                <w:rFonts w:ascii="Cambria Math" w:hAnsi="Cambria Math" w:cs="Times New Roman"/>
                <w:lang w:val="es-MX"/>
              </w:rPr>
              <m:t>1</m:t>
            </m:r>
          </m:sub>
        </m:sSub>
      </m:oMath>
      <w:r w:rsidRPr="00917597">
        <w:rPr>
          <w:rFonts w:ascii="Times New Roman" w:hAnsi="Times New Roman" w:cs="Times New Roman"/>
          <w:lang w:val="es-MX"/>
        </w:rPr>
        <w:t xml:space="preserve">&gt;0 y </w:t>
      </w:r>
      <m:oMath>
        <m:sSub>
          <m:sSubPr>
            <m:ctrlPr>
              <w:rPr>
                <w:rFonts w:ascii="Cambria Math" w:hAnsi="Cambria Math" w:cs="Times New Roman"/>
                <w:lang w:val="es-MX"/>
              </w:rPr>
            </m:ctrlPr>
          </m:sSubPr>
          <m:e>
            <m:r>
              <w:rPr>
                <w:rFonts w:ascii="Cambria Math" w:hAnsi="Cambria Math" w:cs="Times New Roman"/>
                <w:lang w:val="es-MX"/>
              </w:rPr>
              <m:t>α</m:t>
            </m:r>
          </m:e>
          <m:sub>
            <m:r>
              <w:rPr>
                <w:rFonts w:ascii="Cambria Math" w:hAnsi="Cambria Math" w:cs="Times New Roman"/>
                <w:lang w:val="es-MX"/>
              </w:rPr>
              <m:t>2</m:t>
            </m:r>
          </m:sub>
        </m:sSub>
      </m:oMath>
      <w:r w:rsidRPr="00917597">
        <w:rPr>
          <w:rFonts w:ascii="Times New Roman" w:hAnsi="Times New Roman" w:cs="Times New Roman"/>
          <w:lang w:val="es-MX"/>
        </w:rPr>
        <w:t xml:space="preserve">&gt;0. Aunque en la literatura no está claro que predomina, el consumo rezagado o el planeado, en el enfoque del consumidor </w:t>
      </w:r>
      <w:r w:rsidRPr="00917597">
        <w:rPr>
          <w:rFonts w:ascii="Times New Roman" w:hAnsi="Times New Roman" w:cs="Times New Roman"/>
          <w:i/>
          <w:lang w:val="es-MX"/>
        </w:rPr>
        <w:t>racional</w:t>
      </w:r>
      <w:r w:rsidRPr="00917597">
        <w:rPr>
          <w:rFonts w:ascii="Times New Roman" w:hAnsi="Times New Roman" w:cs="Times New Roman"/>
          <w:lang w:val="es-MX"/>
        </w:rPr>
        <w:t xml:space="preserve"> lo lógico es suponer que el consumo esperado debe predominar, por lo que se impone la condición de que </w:t>
      </w:r>
      <m:oMath>
        <m:sSub>
          <m:sSubPr>
            <m:ctrlPr>
              <w:rPr>
                <w:rFonts w:ascii="Cambria Math" w:hAnsi="Cambria Math" w:cs="Times New Roman"/>
                <w:lang w:val="es-MX"/>
              </w:rPr>
            </m:ctrlPr>
          </m:sSubPr>
          <m:e>
            <m:r>
              <w:rPr>
                <w:rFonts w:ascii="Cambria Math" w:hAnsi="Cambria Math" w:cs="Times New Roman"/>
                <w:lang w:val="es-MX"/>
              </w:rPr>
              <m:t>α</m:t>
            </m:r>
          </m:e>
          <m:sub>
            <m:r>
              <w:rPr>
                <w:rFonts w:ascii="Cambria Math" w:hAnsi="Cambria Math" w:cs="Times New Roman"/>
                <w:lang w:val="es-MX"/>
              </w:rPr>
              <m:t>1</m:t>
            </m:r>
          </m:sub>
        </m:sSub>
      </m:oMath>
      <w:r w:rsidRPr="00917597">
        <w:rPr>
          <w:rFonts w:ascii="Times New Roman" w:hAnsi="Times New Roman" w:cs="Times New Roman"/>
          <w:lang w:val="es-MX"/>
        </w:rPr>
        <w:t>&lt;</w:t>
      </w:r>
      <m:oMath>
        <m:sSub>
          <m:sSubPr>
            <m:ctrlPr>
              <w:rPr>
                <w:rFonts w:ascii="Cambria Math" w:hAnsi="Cambria Math" w:cs="Times New Roman"/>
                <w:lang w:val="es-MX"/>
              </w:rPr>
            </m:ctrlPr>
          </m:sSubPr>
          <m:e>
            <m:r>
              <w:rPr>
                <w:rFonts w:ascii="Cambria Math" w:hAnsi="Cambria Math" w:cs="Times New Roman"/>
                <w:lang w:val="es-MX"/>
              </w:rPr>
              <m:t>α</m:t>
            </m:r>
          </m:e>
          <m:sub>
            <m:r>
              <w:rPr>
                <w:rFonts w:ascii="Cambria Math" w:hAnsi="Cambria Math" w:cs="Times New Roman"/>
                <w:lang w:val="es-MX"/>
              </w:rPr>
              <m:t>2</m:t>
            </m:r>
          </m:sub>
        </m:sSub>
      </m:oMath>
      <w:r w:rsidRPr="00917597">
        <w:rPr>
          <w:rFonts w:ascii="Times New Roman" w:hAnsi="Times New Roman" w:cs="Times New Roman"/>
          <w:lang w:val="es-MX"/>
        </w:rPr>
        <w:t xml:space="preserve">. Para que el equilibrio exista y sea estable es necesario que </w:t>
      </w:r>
      <m:oMath>
        <m:sSub>
          <m:sSubPr>
            <m:ctrlPr>
              <w:rPr>
                <w:rFonts w:ascii="Cambria Math" w:hAnsi="Cambria Math" w:cs="Times New Roman"/>
                <w:lang w:val="es-MX"/>
              </w:rPr>
            </m:ctrlPr>
          </m:sSubPr>
          <m:e>
            <m:r>
              <w:rPr>
                <w:rFonts w:ascii="Cambria Math" w:hAnsi="Cambria Math" w:cs="Times New Roman"/>
                <w:lang w:val="es-MX"/>
              </w:rPr>
              <m:t>α</m:t>
            </m:r>
          </m:e>
          <m:sub>
            <m:r>
              <w:rPr>
                <w:rFonts w:ascii="Cambria Math" w:hAnsi="Cambria Math" w:cs="Times New Roman"/>
                <w:lang w:val="es-MX"/>
              </w:rPr>
              <m:t>1</m:t>
            </m:r>
          </m:sub>
        </m:sSub>
      </m:oMath>
      <w:r w:rsidRPr="00917597">
        <w:rPr>
          <w:rFonts w:ascii="Times New Roman" w:hAnsi="Times New Roman" w:cs="Times New Roman"/>
          <w:lang w:val="es-MX"/>
        </w:rPr>
        <w:t>+</w:t>
      </w:r>
      <m:oMath>
        <m:sSub>
          <m:sSubPr>
            <m:ctrlPr>
              <w:rPr>
                <w:rFonts w:ascii="Cambria Math" w:hAnsi="Cambria Math" w:cs="Times New Roman"/>
                <w:lang w:val="es-MX"/>
              </w:rPr>
            </m:ctrlPr>
          </m:sSubPr>
          <m:e>
            <m:r>
              <w:rPr>
                <w:rFonts w:ascii="Cambria Math" w:hAnsi="Cambria Math" w:cs="Times New Roman"/>
                <w:lang w:val="es-MX"/>
              </w:rPr>
              <m:t>α</m:t>
            </m:r>
          </m:e>
          <m:sub>
            <m:r>
              <w:rPr>
                <w:rFonts w:ascii="Cambria Math" w:hAnsi="Cambria Math" w:cs="Times New Roman"/>
                <w:lang w:val="es-MX"/>
              </w:rPr>
              <m:t>2</m:t>
            </m:r>
          </m:sub>
        </m:sSub>
      </m:oMath>
      <w:r w:rsidRPr="00917597">
        <w:rPr>
          <w:rFonts w:ascii="Times New Roman" w:hAnsi="Times New Roman" w:cs="Times New Roman"/>
          <w:lang w:val="es-MX"/>
        </w:rPr>
        <w:t>&lt;1.</w:t>
      </w:r>
    </w:p>
    <w:p w14:paraId="4DE4E5D6" w14:textId="3B239B9B"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De las hipótesis económicas adicionales sobre el consumo adictivo se encuentra la de la tasa de descuento individual </w:t>
      </w:r>
      <m:oMath>
        <m:r>
          <w:rPr>
            <w:rFonts w:ascii="Cambria Math" w:hAnsi="Cambria Math" w:cs="Times New Roman"/>
            <w:lang w:val="es-MX"/>
          </w:rPr>
          <m:t>ρ</m:t>
        </m:r>
      </m:oMath>
      <w:r w:rsidRPr="00917597">
        <w:rPr>
          <w:rFonts w:ascii="Times New Roman" w:hAnsi="Times New Roman" w:cs="Times New Roman"/>
          <w:lang w:val="es-MX"/>
        </w:rPr>
        <w:t xml:space="preserve"> del modelo de optimización </w:t>
      </w:r>
      <w:proofErr w:type="spellStart"/>
      <w:r w:rsidRPr="00917597">
        <w:rPr>
          <w:rFonts w:ascii="Times New Roman" w:hAnsi="Times New Roman" w:cs="Times New Roman"/>
          <w:lang w:val="es-MX"/>
        </w:rPr>
        <w:t>inter-temporal</w:t>
      </w:r>
      <w:proofErr w:type="spellEnd"/>
      <w:r w:rsidRPr="00917597">
        <w:rPr>
          <w:rFonts w:ascii="Times New Roman" w:hAnsi="Times New Roman" w:cs="Times New Roman"/>
          <w:lang w:val="es-MX"/>
        </w:rPr>
        <w:t xml:space="preserve"> de Becker y Murphy</w:t>
      </w:r>
      <w:r w:rsidR="00F27264" w:rsidRPr="00917597">
        <w:rPr>
          <w:rFonts w:ascii="Times New Roman" w:hAnsi="Times New Roman" w:cs="Times New Roman"/>
          <w:lang w:val="es-MX"/>
        </w:rPr>
        <w:t xml:space="preserve"> </w:t>
      </w:r>
      <w:sdt>
        <w:sdtPr>
          <w:rPr>
            <w:rFonts w:ascii="Times New Roman" w:hAnsi="Times New Roman" w:cs="Times New Roman"/>
            <w:lang w:val="es-MX"/>
          </w:rPr>
          <w:id w:val="-1662837454"/>
          <w:citation/>
        </w:sdtPr>
        <w:sdtContent>
          <w:r w:rsidR="00F27264" w:rsidRPr="00917597">
            <w:rPr>
              <w:rFonts w:ascii="Times New Roman" w:hAnsi="Times New Roman" w:cs="Times New Roman"/>
              <w:lang w:val="es-MX"/>
            </w:rPr>
            <w:fldChar w:fldCharType="begin"/>
          </w:r>
          <w:r w:rsidR="00F27264" w:rsidRPr="00917597">
            <w:rPr>
              <w:rFonts w:ascii="Times New Roman" w:hAnsi="Times New Roman" w:cs="Times New Roman"/>
              <w:lang w:val="es-MX"/>
            </w:rPr>
            <w:instrText xml:space="preserve">CITATION Bec88 \n  \t  \l 2058 </w:instrText>
          </w:r>
          <w:r w:rsidR="00F27264" w:rsidRPr="00917597">
            <w:rPr>
              <w:rFonts w:ascii="Times New Roman" w:hAnsi="Times New Roman" w:cs="Times New Roman"/>
              <w:lang w:val="es-MX"/>
            </w:rPr>
            <w:fldChar w:fldCharType="separate"/>
          </w:r>
          <w:r w:rsidR="00F27264" w:rsidRPr="00917597">
            <w:rPr>
              <w:rFonts w:ascii="Times New Roman" w:hAnsi="Times New Roman" w:cs="Times New Roman"/>
              <w:noProof/>
              <w:lang w:val="es-MX"/>
            </w:rPr>
            <w:t>(1988)</w:t>
          </w:r>
          <w:r w:rsidR="00F27264" w:rsidRPr="00917597">
            <w:rPr>
              <w:rFonts w:ascii="Times New Roman" w:hAnsi="Times New Roman" w:cs="Times New Roman"/>
              <w:lang w:val="es-MX"/>
            </w:rPr>
            <w:fldChar w:fldCharType="end"/>
          </w:r>
        </w:sdtContent>
      </w:sdt>
      <w:r w:rsidRPr="00917597">
        <w:rPr>
          <w:rFonts w:ascii="Times New Roman" w:hAnsi="Times New Roman" w:cs="Times New Roman"/>
          <w:lang w:val="es-MX"/>
        </w:rPr>
        <w:t xml:space="preserve">, que se obtiene de la condición </w:t>
      </w:r>
      <m:oMath>
        <m:sSub>
          <m:sSubPr>
            <m:ctrlPr>
              <w:rPr>
                <w:rFonts w:ascii="Cambria Math" w:hAnsi="Cambria Math" w:cs="Times New Roman"/>
                <w:lang w:val="es-MX"/>
              </w:rPr>
            </m:ctrlPr>
          </m:sSubPr>
          <m:e>
            <m:r>
              <w:rPr>
                <w:rFonts w:ascii="Cambria Math" w:hAnsi="Cambria Math" w:cs="Times New Roman"/>
                <w:lang w:val="es-MX"/>
              </w:rPr>
              <m:t>β</m:t>
            </m:r>
          </m:e>
          <m:sub>
            <m:r>
              <w:rPr>
                <w:rFonts w:ascii="Cambria Math" w:hAnsi="Cambria Math" w:cs="Times New Roman"/>
                <w:lang w:val="es-MX"/>
              </w:rPr>
              <m:t>1</m:t>
            </m:r>
          </m:sub>
        </m:sSub>
        <m:r>
          <w:rPr>
            <w:rFonts w:ascii="Cambria Math" w:hAnsi="Cambria Math" w:cs="Times New Roman"/>
            <w:lang w:val="es-MX"/>
          </w:rPr>
          <m:t>=1/(1+ρ)</m:t>
        </m:r>
      </m:oMath>
      <w:r w:rsidRPr="00917597">
        <w:rPr>
          <w:rFonts w:ascii="Times New Roman" w:hAnsi="Times New Roman" w:cs="Times New Roman"/>
          <w:lang w:val="es-MX"/>
        </w:rPr>
        <w:t xml:space="preserve"> donde </w:t>
      </w:r>
      <m:oMath>
        <m:sSub>
          <m:sSubPr>
            <m:ctrlPr>
              <w:rPr>
                <w:rFonts w:ascii="Cambria Math" w:hAnsi="Cambria Math" w:cs="Times New Roman"/>
                <w:lang w:val="es-MX"/>
              </w:rPr>
            </m:ctrlPr>
          </m:sSubPr>
          <m:e>
            <m:r>
              <w:rPr>
                <w:rFonts w:ascii="Cambria Math" w:hAnsi="Cambria Math" w:cs="Times New Roman"/>
                <w:lang w:val="es-MX"/>
              </w:rPr>
              <m:t>α</m:t>
            </m:r>
          </m:e>
          <m:sub>
            <m:r>
              <w:rPr>
                <w:rFonts w:ascii="Cambria Math" w:hAnsi="Cambria Math" w:cs="Times New Roman"/>
                <w:lang w:val="es-MX"/>
              </w:rPr>
              <m:t>1</m:t>
            </m:r>
          </m:sub>
        </m:sSub>
        <m:r>
          <w:rPr>
            <w:rFonts w:ascii="Cambria Math" w:hAnsi="Cambria Math" w:cs="Times New Roman"/>
            <w:lang w:val="es-MX"/>
          </w:rPr>
          <m:t>=</m:t>
        </m:r>
        <m:sSub>
          <m:sSubPr>
            <m:ctrlPr>
              <w:rPr>
                <w:rFonts w:ascii="Cambria Math" w:hAnsi="Cambria Math" w:cs="Times New Roman"/>
                <w:lang w:val="es-MX"/>
              </w:rPr>
            </m:ctrlPr>
          </m:sSubPr>
          <m:e>
            <m:r>
              <w:rPr>
                <w:rFonts w:ascii="Cambria Math" w:hAnsi="Cambria Math" w:cs="Times New Roman"/>
                <w:lang w:val="es-MX"/>
              </w:rPr>
              <m:t>β</m:t>
            </m:r>
          </m:e>
          <m:sub>
            <m:r>
              <w:rPr>
                <w:rFonts w:ascii="Cambria Math" w:hAnsi="Cambria Math" w:cs="Times New Roman"/>
                <w:lang w:val="es-MX"/>
              </w:rPr>
              <m:t>1</m:t>
            </m:r>
          </m:sub>
        </m:sSub>
        <m:sSub>
          <m:sSubPr>
            <m:ctrlPr>
              <w:rPr>
                <w:rFonts w:ascii="Cambria Math" w:hAnsi="Cambria Math" w:cs="Times New Roman"/>
                <w:lang w:val="es-MX"/>
              </w:rPr>
            </m:ctrlPr>
          </m:sSubPr>
          <m:e>
            <m:r>
              <w:rPr>
                <w:rFonts w:ascii="Cambria Math" w:hAnsi="Cambria Math" w:cs="Times New Roman"/>
                <w:lang w:val="es-MX"/>
              </w:rPr>
              <m:t>α</m:t>
            </m:r>
          </m:e>
          <m:sub>
            <m:r>
              <w:rPr>
                <w:rFonts w:ascii="Cambria Math" w:hAnsi="Cambria Math" w:cs="Times New Roman"/>
                <w:lang w:val="es-MX"/>
              </w:rPr>
              <m:t>2</m:t>
            </m:r>
          </m:sub>
        </m:sSub>
      </m:oMath>
      <w:r w:rsidRPr="00917597">
        <w:rPr>
          <w:rFonts w:ascii="Times New Roman" w:hAnsi="Times New Roman" w:cs="Times New Roman"/>
          <w:lang w:val="es-MX"/>
        </w:rPr>
        <w:t xml:space="preserve"> </w:t>
      </w:r>
      <w:sdt>
        <w:sdtPr>
          <w:rPr>
            <w:rFonts w:ascii="Times New Roman" w:hAnsi="Times New Roman" w:cs="Times New Roman"/>
            <w:lang w:val="es-MX"/>
          </w:rPr>
          <w:id w:val="1313604929"/>
          <w:citation/>
        </w:sdtPr>
        <w:sdtContent>
          <w:r w:rsidR="00F27264" w:rsidRPr="00917597">
            <w:rPr>
              <w:rFonts w:ascii="Times New Roman" w:hAnsi="Times New Roman" w:cs="Times New Roman"/>
              <w:lang w:val="es-MX"/>
            </w:rPr>
            <w:fldChar w:fldCharType="begin"/>
          </w:r>
          <w:r w:rsidR="00F27264" w:rsidRPr="00917597">
            <w:rPr>
              <w:rFonts w:ascii="Times New Roman" w:hAnsi="Times New Roman" w:cs="Times New Roman"/>
              <w:lang w:val="es-MX"/>
            </w:rPr>
            <w:instrText xml:space="preserve"> CITATION Lap17 \l 2058 </w:instrText>
          </w:r>
          <w:r w:rsidR="00F27264" w:rsidRPr="00917597">
            <w:rPr>
              <w:rFonts w:ascii="Times New Roman" w:hAnsi="Times New Roman" w:cs="Times New Roman"/>
              <w:lang w:val="es-MX"/>
            </w:rPr>
            <w:fldChar w:fldCharType="separate"/>
          </w:r>
          <w:r w:rsidR="00F27264" w:rsidRPr="00917597">
            <w:rPr>
              <w:rFonts w:ascii="Times New Roman" w:hAnsi="Times New Roman" w:cs="Times New Roman"/>
              <w:noProof/>
              <w:lang w:val="es-MX"/>
            </w:rPr>
            <w:t>(Laporte, Rohi, &amp; Ferguson, 2017)</w:t>
          </w:r>
          <w:r w:rsidR="00F27264" w:rsidRPr="00917597">
            <w:rPr>
              <w:rFonts w:ascii="Times New Roman" w:hAnsi="Times New Roman" w:cs="Times New Roman"/>
              <w:lang w:val="es-MX"/>
            </w:rPr>
            <w:fldChar w:fldCharType="end"/>
          </w:r>
        </w:sdtContent>
      </w:sdt>
      <w:r w:rsidRPr="00917597">
        <w:rPr>
          <w:rFonts w:ascii="Times New Roman" w:hAnsi="Times New Roman" w:cs="Times New Roman"/>
          <w:lang w:val="es-MX"/>
        </w:rPr>
        <w:t>.</w:t>
      </w:r>
    </w:p>
    <w:p w14:paraId="61521071" w14:textId="77777777"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Con el modelo de adicción </w:t>
      </w:r>
      <w:r w:rsidRPr="00917597">
        <w:rPr>
          <w:rFonts w:ascii="Times New Roman" w:hAnsi="Times New Roman" w:cs="Times New Roman"/>
          <w:i/>
          <w:lang w:val="es-MX"/>
        </w:rPr>
        <w:t>racional</w:t>
      </w:r>
      <w:r w:rsidRPr="00917597">
        <w:rPr>
          <w:rFonts w:ascii="Times New Roman" w:hAnsi="Times New Roman" w:cs="Times New Roman"/>
          <w:lang w:val="es-MX"/>
        </w:rPr>
        <w:t xml:space="preserve"> se espera que la </w:t>
      </w:r>
      <w:r w:rsidRPr="00917597">
        <w:rPr>
          <w:rFonts w:ascii="Times New Roman" w:hAnsi="Times New Roman" w:cs="Times New Roman"/>
          <w:i/>
          <w:lang w:val="es-MX"/>
        </w:rPr>
        <w:t>elasticidad precio relativo de los cigarros</w:t>
      </w:r>
      <w:r w:rsidRPr="00917597">
        <w:rPr>
          <w:rFonts w:ascii="Times New Roman" w:hAnsi="Times New Roman" w:cs="Times New Roman"/>
          <w:lang w:val="es-MX"/>
        </w:rPr>
        <w:t xml:space="preserve"> de largo plazo sea negativa y mayor a la de corto plazo. Aunque el consumo de cigarros sea inelástico al precio relativo en el corto plazo (|</w:t>
      </w:r>
      <m:oMath>
        <m:sSub>
          <m:sSubPr>
            <m:ctrlPr>
              <w:rPr>
                <w:rFonts w:ascii="Cambria Math" w:hAnsi="Cambria Math" w:cs="Times New Roman"/>
                <w:lang w:val="es-MX"/>
              </w:rPr>
            </m:ctrlPr>
          </m:sSubPr>
          <m:e>
            <m:r>
              <w:rPr>
                <w:rFonts w:ascii="Cambria Math" w:hAnsi="Cambria Math" w:cs="Times New Roman"/>
                <w:lang w:val="es-MX"/>
              </w:rPr>
              <m:t>β</m:t>
            </m:r>
          </m:e>
          <m:sub>
            <m:r>
              <w:rPr>
                <w:rFonts w:ascii="Cambria Math" w:hAnsi="Cambria Math" w:cs="Times New Roman"/>
                <w:lang w:val="es-MX"/>
              </w:rPr>
              <m:t>1</m:t>
            </m:r>
          </m:sub>
        </m:sSub>
      </m:oMath>
      <w:r w:rsidRPr="00917597">
        <w:rPr>
          <w:rFonts w:ascii="Times New Roman" w:hAnsi="Times New Roman" w:cs="Times New Roman"/>
          <w:lang w:val="es-MX"/>
        </w:rPr>
        <w:t xml:space="preserve">|&lt;1), las condiciones sobre el consumo adictivo </w:t>
      </w:r>
      <w:r w:rsidRPr="00917597">
        <w:rPr>
          <w:rFonts w:ascii="Times New Roman" w:hAnsi="Times New Roman" w:cs="Times New Roman"/>
          <w:i/>
          <w:lang w:val="es-MX"/>
        </w:rPr>
        <w:t>miope</w:t>
      </w:r>
      <w:r w:rsidRPr="00917597">
        <w:rPr>
          <w:rFonts w:ascii="Times New Roman" w:hAnsi="Times New Roman" w:cs="Times New Roman"/>
          <w:lang w:val="es-MX"/>
        </w:rPr>
        <w:t xml:space="preserve"> o </w:t>
      </w:r>
      <w:r w:rsidRPr="00917597">
        <w:rPr>
          <w:rFonts w:ascii="Times New Roman" w:hAnsi="Times New Roman" w:cs="Times New Roman"/>
          <w:i/>
          <w:lang w:val="es-MX"/>
        </w:rPr>
        <w:t>racional</w:t>
      </w:r>
      <w:r w:rsidRPr="00917597">
        <w:rPr>
          <w:rFonts w:ascii="Times New Roman" w:hAnsi="Times New Roman" w:cs="Times New Roman"/>
          <w:lang w:val="es-MX"/>
        </w:rPr>
        <w:t xml:space="preserve"> garantizan que la </w:t>
      </w:r>
      <w:r w:rsidRPr="00917597">
        <w:rPr>
          <w:rFonts w:ascii="Times New Roman" w:hAnsi="Times New Roman" w:cs="Times New Roman"/>
          <w:i/>
          <w:lang w:val="es-MX"/>
        </w:rPr>
        <w:t>elasticidad precio de largo plazo</w:t>
      </w:r>
      <w:r w:rsidRPr="00917597">
        <w:rPr>
          <w:rFonts w:ascii="Times New Roman" w:hAnsi="Times New Roman" w:cs="Times New Roman"/>
          <w:lang w:val="es-MX"/>
        </w:rPr>
        <w:t xml:space="preserve"> sea mayor a la de corto plazo; esto es, </w:t>
      </w:r>
      <m:oMath>
        <m:sSub>
          <m:sSubPr>
            <m:ctrlPr>
              <w:rPr>
                <w:rFonts w:ascii="Cambria Math" w:hAnsi="Cambria Math" w:cs="Times New Roman"/>
                <w:lang w:val="es-MX"/>
              </w:rPr>
            </m:ctrlPr>
          </m:sSubPr>
          <m:e>
            <m:r>
              <w:rPr>
                <w:rFonts w:ascii="Cambria Math" w:hAnsi="Cambria Math" w:cs="Times New Roman"/>
                <w:lang w:val="es-MX"/>
              </w:rPr>
              <m:t>β</m:t>
            </m:r>
          </m:e>
          <m:sub>
            <m:r>
              <w:rPr>
                <w:rFonts w:ascii="Cambria Math" w:hAnsi="Cambria Math" w:cs="Times New Roman"/>
                <w:lang w:val="es-MX"/>
              </w:rPr>
              <m:t>1</m:t>
            </m:r>
          </m:sub>
        </m:sSub>
        <m:r>
          <w:rPr>
            <w:rFonts w:ascii="Cambria Math" w:hAnsi="Cambria Math" w:cs="Times New Roman"/>
            <w:lang w:val="es-MX"/>
          </w:rPr>
          <m:t>/(1-</m:t>
        </m:r>
        <m:sSub>
          <m:sSubPr>
            <m:ctrlPr>
              <w:rPr>
                <w:rFonts w:ascii="Cambria Math" w:hAnsi="Cambria Math" w:cs="Times New Roman"/>
                <w:lang w:val="es-MX"/>
              </w:rPr>
            </m:ctrlPr>
          </m:sSubPr>
          <m:e>
            <m:r>
              <w:rPr>
                <w:rFonts w:ascii="Cambria Math" w:hAnsi="Cambria Math" w:cs="Times New Roman"/>
                <w:lang w:val="es-MX"/>
              </w:rPr>
              <m:t>α</m:t>
            </m:r>
          </m:e>
          <m:sub>
            <m:r>
              <w:rPr>
                <w:rFonts w:ascii="Cambria Math" w:hAnsi="Cambria Math" w:cs="Times New Roman"/>
                <w:lang w:val="es-MX"/>
              </w:rPr>
              <m:t>1</m:t>
            </m:r>
          </m:sub>
        </m:sSub>
        <m:r>
          <w:rPr>
            <w:rFonts w:ascii="Cambria Math" w:hAnsi="Cambria Math" w:cs="Times New Roman"/>
            <w:lang w:val="es-MX"/>
          </w:rPr>
          <m:t>-</m:t>
        </m:r>
        <m:sSub>
          <m:sSubPr>
            <m:ctrlPr>
              <w:rPr>
                <w:rFonts w:ascii="Cambria Math" w:hAnsi="Cambria Math" w:cs="Times New Roman"/>
                <w:lang w:val="es-MX"/>
              </w:rPr>
            </m:ctrlPr>
          </m:sSubPr>
          <m:e>
            <m:r>
              <w:rPr>
                <w:rFonts w:ascii="Cambria Math" w:hAnsi="Cambria Math" w:cs="Times New Roman"/>
                <w:lang w:val="es-MX"/>
              </w:rPr>
              <m:t>α</m:t>
            </m:r>
          </m:e>
          <m:sub>
            <m:r>
              <w:rPr>
                <w:rFonts w:ascii="Cambria Math" w:hAnsi="Cambria Math" w:cs="Times New Roman"/>
                <w:lang w:val="es-MX"/>
              </w:rPr>
              <m:t>2</m:t>
            </m:r>
          </m:sub>
        </m:sSub>
        <m:r>
          <w:rPr>
            <w:rFonts w:ascii="Cambria Math" w:hAnsi="Cambria Math" w:cs="Times New Roman"/>
            <w:lang w:val="es-MX"/>
          </w:rPr>
          <m:t>)</m:t>
        </m:r>
      </m:oMath>
      <w:r w:rsidRPr="00917597">
        <w:rPr>
          <w:rFonts w:ascii="Times New Roman" w:hAnsi="Times New Roman" w:cs="Times New Roman"/>
          <w:lang w:val="es-MX"/>
        </w:rPr>
        <w:t xml:space="preserve"> &gt; </w:t>
      </w:r>
      <m:oMath>
        <m:sSub>
          <m:sSubPr>
            <m:ctrlPr>
              <w:rPr>
                <w:rFonts w:ascii="Cambria Math" w:hAnsi="Cambria Math" w:cs="Times New Roman"/>
                <w:lang w:val="es-MX"/>
              </w:rPr>
            </m:ctrlPr>
          </m:sSubPr>
          <m:e>
            <m:r>
              <w:rPr>
                <w:rFonts w:ascii="Cambria Math" w:hAnsi="Cambria Math" w:cs="Times New Roman"/>
                <w:lang w:val="es-MX"/>
              </w:rPr>
              <m:t>β</m:t>
            </m:r>
          </m:e>
          <m:sub>
            <m:r>
              <w:rPr>
                <w:rFonts w:ascii="Cambria Math" w:hAnsi="Cambria Math" w:cs="Times New Roman"/>
                <w:lang w:val="es-MX"/>
              </w:rPr>
              <m:t>1</m:t>
            </m:r>
          </m:sub>
        </m:sSub>
      </m:oMath>
      <w:r w:rsidRPr="00917597">
        <w:rPr>
          <w:rFonts w:ascii="Times New Roman" w:hAnsi="Times New Roman" w:cs="Times New Roman"/>
          <w:lang w:val="es-MX"/>
        </w:rPr>
        <w:t>.</w:t>
      </w:r>
    </w:p>
    <w:p w14:paraId="244DA6C1" w14:textId="73E44666"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Tanto en el enfoque tradicional de la teoría económica convencional sobre la elección de los consumidores como en el planteamiento de Becker y Murphy</w:t>
      </w:r>
      <w:r w:rsidR="00F27264" w:rsidRPr="00917597">
        <w:rPr>
          <w:rFonts w:ascii="Times New Roman" w:hAnsi="Times New Roman" w:cs="Times New Roman"/>
          <w:lang w:val="es-MX"/>
        </w:rPr>
        <w:t xml:space="preserve"> </w:t>
      </w:r>
      <w:sdt>
        <w:sdtPr>
          <w:rPr>
            <w:rFonts w:ascii="Times New Roman" w:hAnsi="Times New Roman" w:cs="Times New Roman"/>
            <w:lang w:val="es-MX"/>
          </w:rPr>
          <w:id w:val="-522554869"/>
          <w:citation/>
        </w:sdtPr>
        <w:sdtContent>
          <w:r w:rsidR="00F27264" w:rsidRPr="00917597">
            <w:rPr>
              <w:rFonts w:ascii="Times New Roman" w:hAnsi="Times New Roman" w:cs="Times New Roman"/>
              <w:lang w:val="es-MX"/>
            </w:rPr>
            <w:fldChar w:fldCharType="begin"/>
          </w:r>
          <w:r w:rsidR="00F27264" w:rsidRPr="00917597">
            <w:rPr>
              <w:rFonts w:ascii="Times New Roman" w:hAnsi="Times New Roman" w:cs="Times New Roman"/>
              <w:lang w:val="es-MX"/>
            </w:rPr>
            <w:instrText xml:space="preserve">CITATION Bec88 \n  \t  \l 2058 </w:instrText>
          </w:r>
          <w:r w:rsidR="00F27264" w:rsidRPr="00917597">
            <w:rPr>
              <w:rFonts w:ascii="Times New Roman" w:hAnsi="Times New Roman" w:cs="Times New Roman"/>
              <w:lang w:val="es-MX"/>
            </w:rPr>
            <w:fldChar w:fldCharType="separate"/>
          </w:r>
          <w:r w:rsidR="00F27264" w:rsidRPr="00917597">
            <w:rPr>
              <w:rFonts w:ascii="Times New Roman" w:hAnsi="Times New Roman" w:cs="Times New Roman"/>
              <w:noProof/>
              <w:lang w:val="es-MX"/>
            </w:rPr>
            <w:t>(1988)</w:t>
          </w:r>
          <w:r w:rsidR="00F27264" w:rsidRPr="00917597">
            <w:rPr>
              <w:rFonts w:ascii="Times New Roman" w:hAnsi="Times New Roman" w:cs="Times New Roman"/>
              <w:lang w:val="es-MX"/>
            </w:rPr>
            <w:fldChar w:fldCharType="end"/>
          </w:r>
        </w:sdtContent>
      </w:sdt>
      <w:r w:rsidRPr="00917597">
        <w:rPr>
          <w:rFonts w:ascii="Times New Roman" w:hAnsi="Times New Roman" w:cs="Times New Roman"/>
          <w:lang w:val="es-MX"/>
        </w:rPr>
        <w:t xml:space="preserve">, el consumo de cigarros reacciona principalmente a los cambios de los precios relativos, lo cual implica que las elasticidades de los otros factores explicativos, como el ingreso, deben ser menores en el corto y en el largo plazo de los precios de cigarros; </w:t>
      </w:r>
      <m:oMath>
        <m:r>
          <w:rPr>
            <w:rFonts w:ascii="Cambria Math" w:hAnsi="Cambria Math" w:cs="Times New Roman"/>
            <w:lang w:val="es-MX"/>
          </w:rPr>
          <m:t>|</m:t>
        </m:r>
        <m:sSub>
          <m:sSubPr>
            <m:ctrlPr>
              <w:rPr>
                <w:rFonts w:ascii="Cambria Math" w:hAnsi="Cambria Math" w:cs="Times New Roman"/>
                <w:lang w:val="es-MX"/>
              </w:rPr>
            </m:ctrlPr>
          </m:sSubPr>
          <m:e>
            <m:r>
              <w:rPr>
                <w:rFonts w:ascii="Cambria Math" w:hAnsi="Cambria Math" w:cs="Times New Roman"/>
                <w:lang w:val="es-MX"/>
              </w:rPr>
              <m:t>β</m:t>
            </m:r>
          </m:e>
          <m:sub>
            <m:r>
              <w:rPr>
                <w:rFonts w:ascii="Cambria Math" w:hAnsi="Cambria Math" w:cs="Times New Roman"/>
                <w:lang w:val="es-MX"/>
              </w:rPr>
              <m:t>1</m:t>
            </m:r>
          </m:sub>
        </m:sSub>
        <m:r>
          <w:rPr>
            <w:rFonts w:ascii="Cambria Math" w:hAnsi="Cambria Math" w:cs="Times New Roman"/>
            <w:lang w:val="es-MX"/>
          </w:rPr>
          <m:t>|</m:t>
        </m:r>
      </m:oMath>
      <w:r w:rsidRPr="00917597">
        <w:rPr>
          <w:rFonts w:ascii="Times New Roman" w:hAnsi="Times New Roman" w:cs="Times New Roman"/>
          <w:lang w:val="es-MX"/>
        </w:rPr>
        <w:t xml:space="preserve"> &gt; a todas </w:t>
      </w:r>
      <m:oMath>
        <m:sSub>
          <m:sSubPr>
            <m:ctrlPr>
              <w:rPr>
                <w:rFonts w:ascii="Cambria Math" w:hAnsi="Cambria Math" w:cs="Times New Roman"/>
                <w:lang w:val="es-MX"/>
              </w:rPr>
            </m:ctrlPr>
          </m:sSubPr>
          <m:e>
            <m:r>
              <w:rPr>
                <w:rFonts w:ascii="Cambria Math" w:hAnsi="Cambria Math" w:cs="Times New Roman"/>
                <w:lang w:val="es-MX"/>
              </w:rPr>
              <m:t>β</m:t>
            </m:r>
          </m:e>
          <m:sub>
            <m:r>
              <w:rPr>
                <w:rFonts w:ascii="Cambria Math" w:hAnsi="Cambria Math" w:cs="Times New Roman"/>
                <w:lang w:val="es-MX"/>
              </w:rPr>
              <m:t>i</m:t>
            </m:r>
          </m:sub>
        </m:sSub>
      </m:oMath>
      <w:r w:rsidRPr="00917597">
        <w:rPr>
          <w:rFonts w:ascii="Times New Roman" w:hAnsi="Times New Roman" w:cs="Times New Roman"/>
          <w:lang w:val="es-MX"/>
        </w:rPr>
        <w:t xml:space="preserve"> diferentes en la ecuación </w:t>
      </w:r>
      <w:r w:rsidR="00486689" w:rsidRPr="00917597">
        <w:rPr>
          <w:rFonts w:ascii="Times New Roman" w:hAnsi="Times New Roman" w:cs="Times New Roman"/>
          <w:lang w:val="es-MX"/>
        </w:rPr>
        <w:t>3.</w:t>
      </w:r>
    </w:p>
    <w:p w14:paraId="5202FC93" w14:textId="5CCEBD0B"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En la ecuación </w:t>
      </w:r>
      <w:r w:rsidR="00486689" w:rsidRPr="00917597">
        <w:rPr>
          <w:rFonts w:ascii="Times New Roman" w:hAnsi="Times New Roman" w:cs="Times New Roman"/>
          <w:lang w:val="es-MX"/>
        </w:rPr>
        <w:t>(2)</w:t>
      </w:r>
      <w:r w:rsidRPr="00917597">
        <w:rPr>
          <w:rFonts w:ascii="Times New Roman" w:hAnsi="Times New Roman" w:cs="Times New Roman"/>
          <w:lang w:val="es-MX"/>
        </w:rPr>
        <w:t xml:space="preserve"> para el consumo adictivo de cigarros se incluyeron adicionalmente dos indicadores con el objetivo de identificar los efectos de la Covid-19 en el patrón de consumo. </w:t>
      </w:r>
      <w:r w:rsidRPr="00917597">
        <w:rPr>
          <w:rFonts w:ascii="Times New Roman" w:hAnsi="Times New Roman" w:cs="Times New Roman"/>
          <w:lang w:val="es-MX"/>
        </w:rPr>
        <w:lastRenderedPageBreak/>
        <w:t>La primera es una variable cualitativa (</w:t>
      </w:r>
      <m:oMath>
        <m:r>
          <w:rPr>
            <w:rFonts w:ascii="Cambria Math" w:hAnsi="Cambria Math" w:cs="Times New Roman"/>
            <w:lang w:val="es-MX"/>
          </w:rPr>
          <m:t>Cov</m:t>
        </m:r>
        <m:sSub>
          <m:sSubPr>
            <m:ctrlPr>
              <w:rPr>
                <w:rFonts w:ascii="Cambria Math" w:hAnsi="Cambria Math" w:cs="Times New Roman"/>
                <w:lang w:val="es-MX"/>
              </w:rPr>
            </m:ctrlPr>
          </m:sSubPr>
          <m:e>
            <m:r>
              <w:rPr>
                <w:rFonts w:ascii="Cambria Math" w:hAnsi="Cambria Math" w:cs="Times New Roman"/>
                <w:lang w:val="es-MX"/>
              </w:rPr>
              <m:t>19</m:t>
            </m:r>
          </m:e>
          <m:sub>
            <m:r>
              <w:rPr>
                <w:rFonts w:ascii="Cambria Math" w:hAnsi="Cambria Math" w:cs="Times New Roman"/>
                <w:lang w:val="es-MX"/>
              </w:rPr>
              <m:t>t</m:t>
            </m:r>
          </m:sub>
        </m:sSub>
      </m:oMath>
      <w:r w:rsidRPr="00917597">
        <w:rPr>
          <w:rFonts w:ascii="Times New Roman" w:hAnsi="Times New Roman" w:cs="Times New Roman"/>
          <w:lang w:val="es-MX"/>
        </w:rPr>
        <w:t>) con valores igual a uno desde marzo hasta diciembre de 2020, donde su parámetro (</w:t>
      </w:r>
      <m:oMath>
        <m:sSub>
          <m:sSubPr>
            <m:ctrlPr>
              <w:rPr>
                <w:rFonts w:ascii="Cambria Math" w:hAnsi="Cambria Math" w:cs="Times New Roman"/>
                <w:lang w:val="es-MX"/>
              </w:rPr>
            </m:ctrlPr>
          </m:sSubPr>
          <m:e>
            <m:r>
              <w:rPr>
                <w:rFonts w:ascii="Cambria Math" w:hAnsi="Cambria Math" w:cs="Times New Roman"/>
                <w:lang w:val="es-MX"/>
              </w:rPr>
              <m:t>β</m:t>
            </m:r>
          </m:e>
          <m:sub>
            <m:r>
              <w:rPr>
                <w:rFonts w:ascii="Cambria Math" w:hAnsi="Cambria Math" w:cs="Times New Roman"/>
                <w:lang w:val="es-MX"/>
              </w:rPr>
              <m:t>3</m:t>
            </m:r>
          </m:sub>
        </m:sSub>
      </m:oMath>
      <w:r w:rsidRPr="00917597">
        <w:rPr>
          <w:rFonts w:ascii="Times New Roman" w:hAnsi="Times New Roman" w:cs="Times New Roman"/>
          <w:lang w:val="es-MX"/>
        </w:rPr>
        <w:t>) mide el efecto de la pandemia sobre el consumo de cigarros. En el caso de que el parámetro sea positivo indica que, debido a la pandemia, el consumo de cigarros aumentó y si es negativo el consumo de cigarros se redujo.</w:t>
      </w:r>
    </w:p>
    <w:p w14:paraId="57A071A9" w14:textId="557597E1"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El segundo indicador (</w:t>
      </w:r>
      <m:oMath>
        <m:r>
          <w:rPr>
            <w:rFonts w:ascii="Cambria Math" w:hAnsi="Cambria Math" w:cs="Times New Roman"/>
            <w:lang w:val="es-MX"/>
          </w:rPr>
          <m:t>ResMo</m:t>
        </m:r>
        <m:sSub>
          <m:sSubPr>
            <m:ctrlPr>
              <w:rPr>
                <w:rFonts w:ascii="Cambria Math" w:hAnsi="Cambria Math" w:cs="Times New Roman"/>
                <w:lang w:val="es-MX"/>
              </w:rPr>
            </m:ctrlPr>
          </m:sSubPr>
          <m:e>
            <m:r>
              <w:rPr>
                <w:rFonts w:ascii="Cambria Math" w:hAnsi="Cambria Math" w:cs="Times New Roman"/>
                <w:lang w:val="es-MX"/>
              </w:rPr>
              <m:t>v</m:t>
            </m:r>
          </m:e>
          <m:sub>
            <m:r>
              <w:rPr>
                <w:rFonts w:ascii="Cambria Math" w:hAnsi="Cambria Math" w:cs="Times New Roman"/>
                <w:lang w:val="es-MX"/>
              </w:rPr>
              <m:t>t</m:t>
            </m:r>
          </m:sub>
        </m:sSub>
      </m:oMath>
      <w:r w:rsidRPr="00917597">
        <w:rPr>
          <w:rFonts w:ascii="Times New Roman" w:hAnsi="Times New Roman" w:cs="Times New Roman"/>
          <w:lang w:val="es-MX"/>
        </w:rPr>
        <w:t>) mide la restricción a la movilidad de las personas con el promedio de la proporción de solicitudes de indicaciones de las personas en Mapas informes de tendencias de movilidad de las personas de Apple</w:t>
      </w:r>
      <w:r w:rsidR="00F27264" w:rsidRPr="00917597">
        <w:rPr>
          <w:rFonts w:ascii="Times New Roman" w:hAnsi="Times New Roman" w:cs="Times New Roman"/>
          <w:lang w:val="es-MX"/>
        </w:rPr>
        <w:t xml:space="preserve"> </w:t>
      </w:r>
      <w:sdt>
        <w:sdtPr>
          <w:rPr>
            <w:rFonts w:ascii="Times New Roman" w:hAnsi="Times New Roman" w:cs="Times New Roman"/>
            <w:lang w:val="es-MX"/>
          </w:rPr>
          <w:id w:val="-1675498357"/>
          <w:citation/>
        </w:sdtPr>
        <w:sdtContent>
          <w:r w:rsidR="00F27264" w:rsidRPr="00917597">
            <w:rPr>
              <w:rFonts w:ascii="Times New Roman" w:hAnsi="Times New Roman" w:cs="Times New Roman"/>
              <w:lang w:val="es-MX"/>
            </w:rPr>
            <w:fldChar w:fldCharType="begin"/>
          </w:r>
          <w:r w:rsidR="00F27264" w:rsidRPr="00917597">
            <w:rPr>
              <w:rFonts w:ascii="Times New Roman" w:hAnsi="Times New Roman" w:cs="Times New Roman"/>
              <w:lang w:val="es-MX"/>
            </w:rPr>
            <w:instrText xml:space="preserve"> CITATION App21 \l 2058 </w:instrText>
          </w:r>
          <w:r w:rsidR="00F27264" w:rsidRPr="00917597">
            <w:rPr>
              <w:rFonts w:ascii="Times New Roman" w:hAnsi="Times New Roman" w:cs="Times New Roman"/>
              <w:lang w:val="es-MX"/>
            </w:rPr>
            <w:fldChar w:fldCharType="separate"/>
          </w:r>
          <w:r w:rsidR="00F27264" w:rsidRPr="00917597">
            <w:rPr>
              <w:rFonts w:ascii="Times New Roman" w:hAnsi="Times New Roman" w:cs="Times New Roman"/>
              <w:noProof/>
              <w:lang w:val="es-MX"/>
            </w:rPr>
            <w:t>(Apple, 2021)</w:t>
          </w:r>
          <w:r w:rsidR="00F27264" w:rsidRPr="00917597">
            <w:rPr>
              <w:rFonts w:ascii="Times New Roman" w:hAnsi="Times New Roman" w:cs="Times New Roman"/>
              <w:lang w:val="es-MX"/>
            </w:rPr>
            <w:fldChar w:fldCharType="end"/>
          </w:r>
        </w:sdtContent>
      </w:sdt>
      <w:r w:rsidRPr="00917597">
        <w:rPr>
          <w:rFonts w:ascii="Times New Roman" w:hAnsi="Times New Roman" w:cs="Times New Roman"/>
          <w:lang w:val="es-MX"/>
        </w:rPr>
        <w:t xml:space="preserve"> del mes con respecto a las solicitudes promedio que se tenían en el mes de febrero de 2020 para tres tipos de </w:t>
      </w:r>
      <w:r w:rsidRPr="00917597">
        <w:rPr>
          <w:rFonts w:ascii="Times New Roman" w:hAnsi="Times New Roman" w:cs="Times New Roman"/>
          <w:i/>
          <w:lang w:val="es-MX"/>
        </w:rPr>
        <w:t>medios de movilidad</w:t>
      </w:r>
      <w:r w:rsidRPr="00917597">
        <w:rPr>
          <w:rFonts w:ascii="Times New Roman" w:hAnsi="Times New Roman" w:cs="Times New Roman"/>
          <w:lang w:val="es-MX"/>
        </w:rPr>
        <w:t>: caminando, manejando o en el trasporte público.</w:t>
      </w:r>
    </w:p>
    <w:p w14:paraId="41354D91" w14:textId="77777777"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El indicador de (</w:t>
      </w:r>
      <m:oMath>
        <m:r>
          <w:rPr>
            <w:rFonts w:ascii="Cambria Math" w:hAnsi="Cambria Math" w:cs="Times New Roman"/>
            <w:lang w:val="es-MX"/>
          </w:rPr>
          <m:t>ResMo</m:t>
        </m:r>
        <m:sSub>
          <m:sSubPr>
            <m:ctrlPr>
              <w:rPr>
                <w:rFonts w:ascii="Cambria Math" w:hAnsi="Cambria Math" w:cs="Times New Roman"/>
                <w:lang w:val="es-MX"/>
              </w:rPr>
            </m:ctrlPr>
          </m:sSubPr>
          <m:e>
            <m:r>
              <w:rPr>
                <w:rFonts w:ascii="Cambria Math" w:hAnsi="Cambria Math" w:cs="Times New Roman"/>
                <w:lang w:val="es-MX"/>
              </w:rPr>
              <m:t>v</m:t>
            </m:r>
          </m:e>
          <m:sub>
            <m:r>
              <w:rPr>
                <w:rFonts w:ascii="Cambria Math" w:hAnsi="Cambria Math" w:cs="Times New Roman"/>
                <w:lang w:val="es-MX"/>
              </w:rPr>
              <m:t>t</m:t>
            </m:r>
          </m:sub>
        </m:sSub>
      </m:oMath>
      <w:r w:rsidRPr="00917597">
        <w:rPr>
          <w:rFonts w:ascii="Times New Roman" w:hAnsi="Times New Roman" w:cs="Times New Roman"/>
          <w:lang w:val="es-MX"/>
        </w:rPr>
        <w:t>), en tanto por uno, muestra tres posibilidades: 1) Cuando el valor del indicador es uno muestra que la movilidad de las personas es la misma al mes de referencia por lo que no existe restricción; 2) En el caso donde el valor del indicador es menor a uno la movilidad de las personas se reduce con respecto al mes de referencia por lo que se concluye que existe una restricción; y, 3) La última posibilidad es que el valor del indicador sea mayor a uno que implica que la movilidad aumentó con respecto a la que se tenía en el mes de referencia.</w:t>
      </w:r>
    </w:p>
    <w:p w14:paraId="34ED801B" w14:textId="77777777"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De acuerdo con lo anterior, el planteamiento es que la menor movilidad de las personas (</w:t>
      </w:r>
      <m:oMath>
        <m:r>
          <w:rPr>
            <w:rFonts w:ascii="Cambria Math" w:hAnsi="Cambria Math" w:cs="Times New Roman"/>
            <w:lang w:val="es-MX"/>
          </w:rPr>
          <m:t>ResMo</m:t>
        </m:r>
        <m:sSub>
          <m:sSubPr>
            <m:ctrlPr>
              <w:rPr>
                <w:rFonts w:ascii="Cambria Math" w:hAnsi="Cambria Math" w:cs="Times New Roman"/>
                <w:lang w:val="es-MX"/>
              </w:rPr>
            </m:ctrlPr>
          </m:sSubPr>
          <m:e>
            <m:r>
              <w:rPr>
                <w:rFonts w:ascii="Cambria Math" w:hAnsi="Cambria Math" w:cs="Times New Roman"/>
                <w:lang w:val="es-MX"/>
              </w:rPr>
              <m:t>v</m:t>
            </m:r>
          </m:e>
          <m:sub>
            <m:r>
              <w:rPr>
                <w:rFonts w:ascii="Cambria Math" w:hAnsi="Cambria Math" w:cs="Times New Roman"/>
                <w:lang w:val="es-MX"/>
              </w:rPr>
              <m:t>t</m:t>
            </m:r>
          </m:sub>
        </m:sSub>
      </m:oMath>
      <w:r w:rsidRPr="00917597">
        <w:rPr>
          <w:rFonts w:ascii="Times New Roman" w:hAnsi="Times New Roman" w:cs="Times New Roman"/>
          <w:lang w:val="es-MX"/>
        </w:rPr>
        <w:t xml:space="preserve">&lt;1) tiene como consecuencia el menor consumo de cigarros durante el periodo de la pandemia si el signo del parámetro </w:t>
      </w:r>
      <m:oMath>
        <m:sSub>
          <m:sSubPr>
            <m:ctrlPr>
              <w:rPr>
                <w:rFonts w:ascii="Cambria Math" w:hAnsi="Cambria Math" w:cs="Times New Roman"/>
                <w:lang w:val="es-MX"/>
              </w:rPr>
            </m:ctrlPr>
          </m:sSubPr>
          <m:e>
            <m:r>
              <w:rPr>
                <w:rFonts w:ascii="Cambria Math" w:hAnsi="Cambria Math" w:cs="Times New Roman"/>
                <w:lang w:val="es-MX"/>
              </w:rPr>
              <m:t>β</m:t>
            </m:r>
          </m:e>
          <m:sub>
            <m:r>
              <w:rPr>
                <w:rFonts w:ascii="Cambria Math" w:hAnsi="Cambria Math" w:cs="Times New Roman"/>
                <w:lang w:val="es-MX"/>
              </w:rPr>
              <m:t>4</m:t>
            </m:r>
          </m:sub>
        </m:sSub>
      </m:oMath>
      <w:r w:rsidRPr="00917597">
        <w:rPr>
          <w:rFonts w:ascii="Times New Roman" w:hAnsi="Times New Roman" w:cs="Times New Roman"/>
          <w:lang w:val="es-MX"/>
        </w:rPr>
        <w:t xml:space="preserve"> es positivo y se provocará un aumento cuando el parámetro sea negativo.</w:t>
      </w:r>
    </w:p>
    <w:p w14:paraId="165849C7" w14:textId="3FF75C55" w:rsidR="00AB2371" w:rsidRPr="00917597" w:rsidRDefault="006964B9" w:rsidP="006964B9">
      <w:pPr>
        <w:pStyle w:val="Ttulo2"/>
        <w:numPr>
          <w:ilvl w:val="1"/>
          <w:numId w:val="2"/>
        </w:numPr>
        <w:jc w:val="both"/>
        <w:rPr>
          <w:rFonts w:ascii="Times New Roman" w:hAnsi="Times New Roman" w:cs="Times New Roman"/>
          <w:color w:val="auto"/>
          <w:sz w:val="24"/>
          <w:szCs w:val="24"/>
          <w:lang w:val="es-MX"/>
        </w:rPr>
      </w:pPr>
      <w:bookmarkStart w:id="4" w:name="Xfe4cda262264174a18d442d1139c939e53528a7"/>
      <w:r w:rsidRPr="00917597">
        <w:rPr>
          <w:rFonts w:ascii="Times New Roman" w:hAnsi="Times New Roman" w:cs="Times New Roman"/>
          <w:color w:val="auto"/>
          <w:sz w:val="24"/>
          <w:szCs w:val="24"/>
          <w:lang w:val="es-MX"/>
        </w:rPr>
        <w:t xml:space="preserve"> </w:t>
      </w:r>
      <w:r w:rsidR="009E0214" w:rsidRPr="00917597">
        <w:rPr>
          <w:rFonts w:ascii="Times New Roman" w:hAnsi="Times New Roman" w:cs="Times New Roman"/>
          <w:i/>
          <w:color w:val="auto"/>
          <w:sz w:val="24"/>
          <w:szCs w:val="24"/>
          <w:lang w:val="es-MX"/>
        </w:rPr>
        <w:t xml:space="preserve">Método de estimación </w:t>
      </w:r>
      <w:proofErr w:type="spellStart"/>
      <w:r w:rsidR="009E0214" w:rsidRPr="00917597">
        <w:rPr>
          <w:rFonts w:ascii="Times New Roman" w:hAnsi="Times New Roman" w:cs="Times New Roman"/>
          <w:i/>
          <w:color w:val="auto"/>
          <w:sz w:val="24"/>
          <w:szCs w:val="24"/>
          <w:lang w:val="es-MX"/>
        </w:rPr>
        <w:t>fmols</w:t>
      </w:r>
      <w:proofErr w:type="spellEnd"/>
      <w:r w:rsidR="009E0214" w:rsidRPr="00917597">
        <w:rPr>
          <w:rFonts w:ascii="Times New Roman" w:hAnsi="Times New Roman" w:cs="Times New Roman"/>
          <w:i/>
          <w:color w:val="auto"/>
          <w:sz w:val="24"/>
          <w:szCs w:val="24"/>
          <w:lang w:val="es-MX"/>
        </w:rPr>
        <w:t xml:space="preserve"> y estadístico </w:t>
      </w:r>
      <m:oMath>
        <m:sSub>
          <m:sSubPr>
            <m:ctrlPr>
              <w:rPr>
                <w:rFonts w:ascii="Cambria Math" w:hAnsi="Cambria Math" w:cs="Times New Roman"/>
                <w:color w:val="auto"/>
                <w:sz w:val="24"/>
                <w:szCs w:val="24"/>
                <w:lang w:val="es-MX"/>
              </w:rPr>
            </m:ctrlPr>
          </m:sSubPr>
          <m:e>
            <m:r>
              <m:rPr>
                <m:sty m:val="bi"/>
              </m:rPr>
              <w:rPr>
                <w:rFonts w:ascii="Cambria Math" w:hAnsi="Cambria Math" w:cs="Times New Roman"/>
                <w:color w:val="auto"/>
                <w:sz w:val="24"/>
                <w:szCs w:val="24"/>
                <w:lang w:val="es-MX"/>
              </w:rPr>
              <m:t>H</m:t>
            </m:r>
          </m:e>
          <m:sub>
            <m:r>
              <m:rPr>
                <m:sty m:val="bi"/>
              </m:rPr>
              <w:rPr>
                <w:rFonts w:ascii="Cambria Math" w:hAnsi="Cambria Math" w:cs="Times New Roman"/>
                <w:color w:val="auto"/>
                <w:sz w:val="24"/>
                <w:szCs w:val="24"/>
                <w:lang w:val="es-MX"/>
              </w:rPr>
              <m:t>sm</m:t>
            </m:r>
          </m:sub>
        </m:sSub>
      </m:oMath>
      <w:r w:rsidR="009E0214" w:rsidRPr="00917597">
        <w:rPr>
          <w:rFonts w:ascii="Times New Roman" w:hAnsi="Times New Roman" w:cs="Times New Roman"/>
          <w:i/>
          <w:color w:val="auto"/>
          <w:sz w:val="24"/>
          <w:szCs w:val="24"/>
          <w:lang w:val="es-MX"/>
        </w:rPr>
        <w:t xml:space="preserve"> para prueba de hipótesis de cambio estructural</w:t>
      </w:r>
      <w:bookmarkEnd w:id="4"/>
    </w:p>
    <w:p w14:paraId="54131316" w14:textId="08195531" w:rsidR="00AB2371" w:rsidRPr="00917597" w:rsidRDefault="009E0214" w:rsidP="009E0214">
      <w:pPr>
        <w:pStyle w:val="FirstParagraph"/>
        <w:jc w:val="both"/>
        <w:rPr>
          <w:rFonts w:ascii="Times New Roman" w:hAnsi="Times New Roman" w:cs="Times New Roman"/>
          <w:lang w:val="es-MX"/>
        </w:rPr>
      </w:pPr>
      <w:r w:rsidRPr="00917597">
        <w:rPr>
          <w:rFonts w:ascii="Times New Roman" w:hAnsi="Times New Roman" w:cs="Times New Roman"/>
          <w:lang w:val="es-MX"/>
        </w:rPr>
        <w:t xml:space="preserve">En los modelos de la demanda de consumo de bienes en mercados microeconómicos o desagregados, en particular para el caso del consumo de cigarros, es común encontrar problemas de endogeneidad que afecta a los precios relativos debido a su doble causalidad con el consumo de cigarros demandado y por otros factores que pueden provocar un sesgo de estimación de los parámetros. Uno de los métodos de estimación que se utilizan para eliminar el sesgo de endogeneidad en modelos </w:t>
      </w:r>
      <w:proofErr w:type="spellStart"/>
      <w:r w:rsidRPr="00917597">
        <w:rPr>
          <w:rFonts w:ascii="Times New Roman" w:hAnsi="Times New Roman" w:cs="Times New Roman"/>
          <w:lang w:val="es-MX"/>
        </w:rPr>
        <w:t>cointegrados</w:t>
      </w:r>
      <w:proofErr w:type="spellEnd"/>
      <w:r w:rsidRPr="00917597">
        <w:rPr>
          <w:rFonts w:ascii="Times New Roman" w:hAnsi="Times New Roman" w:cs="Times New Roman"/>
          <w:lang w:val="es-MX"/>
        </w:rPr>
        <w:t xml:space="preserve"> es el </w:t>
      </w:r>
      <w:proofErr w:type="spellStart"/>
      <w:r w:rsidRPr="00917597">
        <w:rPr>
          <w:rFonts w:ascii="Times New Roman" w:hAnsi="Times New Roman" w:cs="Times New Roman"/>
          <w:i/>
          <w:lang w:val="es-MX"/>
        </w:rPr>
        <w:t>Fully</w:t>
      </w:r>
      <w:proofErr w:type="spellEnd"/>
      <w:r w:rsidRPr="00917597">
        <w:rPr>
          <w:rFonts w:ascii="Times New Roman" w:hAnsi="Times New Roman" w:cs="Times New Roman"/>
          <w:i/>
          <w:lang w:val="es-MX"/>
        </w:rPr>
        <w:t xml:space="preserve"> </w:t>
      </w:r>
      <w:proofErr w:type="spellStart"/>
      <w:r w:rsidRPr="00917597">
        <w:rPr>
          <w:rFonts w:ascii="Times New Roman" w:hAnsi="Times New Roman" w:cs="Times New Roman"/>
          <w:i/>
          <w:lang w:val="es-MX"/>
        </w:rPr>
        <w:t>Modified</w:t>
      </w:r>
      <w:proofErr w:type="spellEnd"/>
      <w:r w:rsidRPr="00917597">
        <w:rPr>
          <w:rFonts w:ascii="Times New Roman" w:hAnsi="Times New Roman" w:cs="Times New Roman"/>
          <w:i/>
          <w:lang w:val="es-MX"/>
        </w:rPr>
        <w:t xml:space="preserve"> OLS</w:t>
      </w:r>
      <w:r w:rsidRPr="00917597">
        <w:rPr>
          <w:rFonts w:ascii="Times New Roman" w:hAnsi="Times New Roman" w:cs="Times New Roman"/>
          <w:lang w:val="es-MX"/>
        </w:rPr>
        <w:t xml:space="preserve"> (</w:t>
      </w:r>
      <w:proofErr w:type="spellStart"/>
      <w:r w:rsidRPr="00917597">
        <w:rPr>
          <w:rFonts w:ascii="Times New Roman" w:hAnsi="Times New Roman" w:cs="Times New Roman"/>
          <w:i/>
          <w:lang w:val="es-MX"/>
        </w:rPr>
        <w:t>fmols</w:t>
      </w:r>
      <w:proofErr w:type="spellEnd"/>
      <w:r w:rsidRPr="00917597">
        <w:rPr>
          <w:rFonts w:ascii="Times New Roman" w:hAnsi="Times New Roman" w:cs="Times New Roman"/>
          <w:lang w:val="es-MX"/>
        </w:rPr>
        <w:t>) propuesto por Phillips y Hansen</w:t>
      </w:r>
      <w:r w:rsidR="001F7848" w:rsidRPr="00917597">
        <w:rPr>
          <w:rFonts w:ascii="Times New Roman" w:hAnsi="Times New Roman" w:cs="Times New Roman"/>
          <w:lang w:val="es-MX"/>
        </w:rPr>
        <w:t xml:space="preserve"> </w:t>
      </w:r>
      <w:sdt>
        <w:sdtPr>
          <w:rPr>
            <w:rFonts w:ascii="Times New Roman" w:hAnsi="Times New Roman" w:cs="Times New Roman"/>
            <w:lang w:val="es-MX"/>
          </w:rPr>
          <w:id w:val="81733471"/>
          <w:citation/>
        </w:sdtPr>
        <w:sdtContent>
          <w:r w:rsidR="001F7848" w:rsidRPr="00917597">
            <w:rPr>
              <w:rFonts w:ascii="Times New Roman" w:hAnsi="Times New Roman" w:cs="Times New Roman"/>
              <w:lang w:val="es-MX"/>
            </w:rPr>
            <w:fldChar w:fldCharType="begin"/>
          </w:r>
          <w:r w:rsidR="001F7848" w:rsidRPr="00917597">
            <w:rPr>
              <w:rFonts w:ascii="Times New Roman" w:hAnsi="Times New Roman" w:cs="Times New Roman"/>
              <w:lang w:val="es-MX"/>
            </w:rPr>
            <w:instrText xml:space="preserve">CITATION Phi90 \n  \t  \l 2058 </w:instrText>
          </w:r>
          <w:r w:rsidR="001F7848" w:rsidRPr="00917597">
            <w:rPr>
              <w:rFonts w:ascii="Times New Roman" w:hAnsi="Times New Roman" w:cs="Times New Roman"/>
              <w:lang w:val="es-MX"/>
            </w:rPr>
            <w:fldChar w:fldCharType="separate"/>
          </w:r>
          <w:r w:rsidR="001F7848" w:rsidRPr="00917597">
            <w:rPr>
              <w:rFonts w:ascii="Times New Roman" w:hAnsi="Times New Roman" w:cs="Times New Roman"/>
              <w:noProof/>
              <w:lang w:val="es-MX"/>
            </w:rPr>
            <w:t>(1990)</w:t>
          </w:r>
          <w:r w:rsidR="001F7848" w:rsidRPr="00917597">
            <w:rPr>
              <w:rFonts w:ascii="Times New Roman" w:hAnsi="Times New Roman" w:cs="Times New Roman"/>
              <w:lang w:val="es-MX"/>
            </w:rPr>
            <w:fldChar w:fldCharType="end"/>
          </w:r>
        </w:sdtContent>
      </w:sdt>
      <w:r w:rsidRPr="00917597">
        <w:rPr>
          <w:rFonts w:ascii="Times New Roman" w:hAnsi="Times New Roman" w:cs="Times New Roman"/>
          <w:lang w:val="es-MX"/>
        </w:rPr>
        <w:t>.</w:t>
      </w:r>
    </w:p>
    <w:p w14:paraId="7AD00AE1" w14:textId="65C2CD0D"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Para desarrollar el método de estimación </w:t>
      </w:r>
      <w:proofErr w:type="spellStart"/>
      <w:r w:rsidRPr="00917597">
        <w:rPr>
          <w:rFonts w:ascii="Times New Roman" w:hAnsi="Times New Roman" w:cs="Times New Roman"/>
          <w:i/>
          <w:lang w:val="es-MX"/>
        </w:rPr>
        <w:t>fmols</w:t>
      </w:r>
      <w:proofErr w:type="spellEnd"/>
      <w:r w:rsidRPr="00917597">
        <w:rPr>
          <w:rFonts w:ascii="Times New Roman" w:hAnsi="Times New Roman" w:cs="Times New Roman"/>
          <w:lang w:val="es-MX"/>
        </w:rPr>
        <w:t xml:space="preserve"> establecemos que </w:t>
      </w:r>
      <m:oMath>
        <m:sSubSup>
          <m:sSubSupPr>
            <m:ctrlPr>
              <w:rPr>
                <w:rFonts w:ascii="Cambria Math" w:hAnsi="Cambria Math" w:cs="Times New Roman"/>
                <w:lang w:val="es-MX"/>
              </w:rPr>
            </m:ctrlPr>
          </m:sSubSupPr>
          <m:e>
            <m:r>
              <w:rPr>
                <w:rFonts w:ascii="Cambria Math" w:hAnsi="Cambria Math" w:cs="Times New Roman"/>
                <w:lang w:val="es-MX"/>
              </w:rPr>
              <m:t>X</m:t>
            </m:r>
          </m:e>
          <m:sub>
            <m:r>
              <w:rPr>
                <w:rFonts w:ascii="Cambria Math" w:hAnsi="Cambria Math" w:cs="Times New Roman"/>
                <w:lang w:val="es-MX"/>
              </w:rPr>
              <m:t>t</m:t>
            </m:r>
          </m:sub>
          <m:sup>
            <m:r>
              <w:rPr>
                <w:rFonts w:ascii="Cambria Math" w:hAnsi="Cambria Math" w:cs="Times New Roman"/>
                <w:lang w:val="es-MX"/>
              </w:rPr>
              <m:t>'</m:t>
            </m:r>
          </m:sup>
        </m:sSubSup>
      </m:oMath>
      <w:r w:rsidRPr="00917597">
        <w:rPr>
          <w:rFonts w:ascii="Times New Roman" w:hAnsi="Times New Roman" w:cs="Times New Roman"/>
          <w:lang w:val="es-MX"/>
        </w:rPr>
        <w:t xml:space="preserve"> es el vector de variables explicativas incluyendo las vinculadas al consumo de cigarros </w:t>
      </w:r>
      <w:r w:rsidRPr="00917597">
        <w:rPr>
          <w:rFonts w:ascii="Times New Roman" w:hAnsi="Times New Roman" w:cs="Times New Roman"/>
          <w:i/>
          <w:lang w:val="es-MX"/>
        </w:rPr>
        <w:t>miope</w:t>
      </w:r>
      <w:r w:rsidRPr="00917597">
        <w:rPr>
          <w:rFonts w:ascii="Times New Roman" w:hAnsi="Times New Roman" w:cs="Times New Roman"/>
          <w:lang w:val="es-MX"/>
        </w:rPr>
        <w:t xml:space="preserve"> y </w:t>
      </w:r>
      <w:r w:rsidRPr="00917597">
        <w:rPr>
          <w:rFonts w:ascii="Times New Roman" w:hAnsi="Times New Roman" w:cs="Times New Roman"/>
          <w:i/>
          <w:lang w:val="es-MX"/>
        </w:rPr>
        <w:t>racional</w:t>
      </w:r>
      <w:r w:rsidRPr="00917597">
        <w:rPr>
          <w:rFonts w:ascii="Times New Roman" w:hAnsi="Times New Roman" w:cs="Times New Roman"/>
          <w:lang w:val="es-MX"/>
        </w:rPr>
        <w:t xml:space="preserve">; esto es, </w:t>
      </w:r>
      <m:oMath>
        <m:sSubSup>
          <m:sSubSupPr>
            <m:ctrlPr>
              <w:rPr>
                <w:rFonts w:ascii="Cambria Math" w:hAnsi="Cambria Math" w:cs="Times New Roman"/>
                <w:lang w:val="es-MX"/>
              </w:rPr>
            </m:ctrlPr>
          </m:sSubSupPr>
          <m:e>
            <m:r>
              <w:rPr>
                <w:rFonts w:ascii="Cambria Math" w:hAnsi="Cambria Math" w:cs="Times New Roman"/>
                <w:lang w:val="es-MX"/>
              </w:rPr>
              <m:t>X</m:t>
            </m:r>
          </m:e>
          <m:sub>
            <m:r>
              <w:rPr>
                <w:rFonts w:ascii="Cambria Math" w:hAnsi="Cambria Math" w:cs="Times New Roman"/>
                <w:lang w:val="es-MX"/>
              </w:rPr>
              <m:t>t</m:t>
            </m:r>
          </m:sub>
          <m:sup>
            <m:r>
              <w:rPr>
                <w:rFonts w:ascii="Cambria Math" w:hAnsi="Cambria Math" w:cs="Times New Roman"/>
                <w:lang w:val="es-MX"/>
              </w:rPr>
              <m:t>'</m:t>
            </m:r>
          </m:sup>
        </m:sSubSup>
      </m:oMath>
      <w:r w:rsidRPr="00917597">
        <w:rPr>
          <w:rFonts w:ascii="Times New Roman" w:hAnsi="Times New Roman" w:cs="Times New Roman"/>
          <w:lang w:val="es-MX"/>
        </w:rPr>
        <w:t xml:space="preserve"> = [</w:t>
      </w:r>
      <m:oMath>
        <m:sSub>
          <m:sSubPr>
            <m:ctrlPr>
              <w:rPr>
                <w:rFonts w:ascii="Cambria Math" w:hAnsi="Cambria Math" w:cs="Times New Roman"/>
                <w:lang w:val="es-MX"/>
              </w:rPr>
            </m:ctrlPr>
          </m:sSubPr>
          <m:e>
            <m:r>
              <w:rPr>
                <w:rFonts w:ascii="Cambria Math" w:hAnsi="Cambria Math" w:cs="Times New Roman"/>
                <w:lang w:val="es-MX"/>
              </w:rPr>
              <m:t>C</m:t>
            </m:r>
          </m:e>
          <m:sub>
            <m:r>
              <w:rPr>
                <w:rFonts w:ascii="Cambria Math" w:hAnsi="Cambria Math" w:cs="Times New Roman"/>
                <w:lang w:val="es-MX"/>
              </w:rPr>
              <m:t>t-1</m:t>
            </m:r>
          </m:sub>
        </m:sSub>
      </m:oMath>
      <w:r w:rsidRPr="00917597">
        <w:rPr>
          <w:rFonts w:ascii="Times New Roman" w:hAnsi="Times New Roman" w:cs="Times New Roman"/>
          <w:lang w:val="es-MX"/>
        </w:rPr>
        <w:t xml:space="preserve">, </w:t>
      </w:r>
      <m:oMath>
        <m:sSub>
          <m:sSubPr>
            <m:ctrlPr>
              <w:rPr>
                <w:rFonts w:ascii="Cambria Math" w:hAnsi="Cambria Math" w:cs="Times New Roman"/>
                <w:lang w:val="es-MX"/>
              </w:rPr>
            </m:ctrlPr>
          </m:sSubPr>
          <m:e>
            <m:r>
              <w:rPr>
                <w:rFonts w:ascii="Cambria Math" w:hAnsi="Cambria Math" w:cs="Times New Roman"/>
                <w:lang w:val="es-MX"/>
              </w:rPr>
              <m:t>C</m:t>
            </m:r>
          </m:e>
          <m:sub>
            <m:r>
              <w:rPr>
                <w:rFonts w:ascii="Cambria Math" w:hAnsi="Cambria Math" w:cs="Times New Roman"/>
                <w:lang w:val="es-MX"/>
              </w:rPr>
              <m:t>t+1</m:t>
            </m:r>
          </m:sub>
        </m:sSub>
      </m:oMath>
      <w:r w:rsidRPr="00917597">
        <w:rPr>
          <w:rFonts w:ascii="Times New Roman" w:hAnsi="Times New Roman" w:cs="Times New Roman"/>
          <w:lang w:val="es-MX"/>
        </w:rPr>
        <w:t xml:space="preserve">, </w:t>
      </w:r>
      <m:oMath>
        <m:r>
          <w:rPr>
            <w:rFonts w:ascii="Cambria Math" w:hAnsi="Cambria Math" w:cs="Times New Roman"/>
            <w:lang w:val="es-MX"/>
          </w:rPr>
          <m:t>P</m:t>
        </m:r>
        <m:sSub>
          <m:sSubPr>
            <m:ctrlPr>
              <w:rPr>
                <w:rFonts w:ascii="Cambria Math" w:hAnsi="Cambria Math" w:cs="Times New Roman"/>
                <w:lang w:val="es-MX"/>
              </w:rPr>
            </m:ctrlPr>
          </m:sSubPr>
          <m:e>
            <m:r>
              <w:rPr>
                <w:rFonts w:ascii="Cambria Math" w:hAnsi="Cambria Math" w:cs="Times New Roman"/>
                <w:lang w:val="es-MX"/>
              </w:rPr>
              <m:t>r</m:t>
            </m:r>
          </m:e>
          <m:sub>
            <m:r>
              <w:rPr>
                <w:rFonts w:ascii="Cambria Math" w:hAnsi="Cambria Math" w:cs="Times New Roman"/>
                <w:lang w:val="es-MX"/>
              </w:rPr>
              <m:t>t</m:t>
            </m:r>
          </m:sub>
        </m:sSub>
      </m:oMath>
      <w:r w:rsidRPr="00917597">
        <w:rPr>
          <w:rFonts w:ascii="Times New Roman" w:hAnsi="Times New Roman" w:cs="Times New Roman"/>
          <w:lang w:val="es-MX"/>
        </w:rPr>
        <w:t xml:space="preserve">, </w:t>
      </w:r>
      <m:oMath>
        <m:sSub>
          <m:sSubPr>
            <m:ctrlPr>
              <w:rPr>
                <w:rFonts w:ascii="Cambria Math" w:hAnsi="Cambria Math" w:cs="Times New Roman"/>
                <w:lang w:val="es-MX"/>
              </w:rPr>
            </m:ctrlPr>
          </m:sSubPr>
          <m:e>
            <m:r>
              <w:rPr>
                <w:rFonts w:ascii="Cambria Math" w:hAnsi="Cambria Math" w:cs="Times New Roman"/>
                <w:lang w:val="es-MX"/>
              </w:rPr>
              <m:t>Y</m:t>
            </m:r>
          </m:e>
          <m:sub>
            <m:r>
              <w:rPr>
                <w:rFonts w:ascii="Cambria Math" w:hAnsi="Cambria Math" w:cs="Times New Roman"/>
                <w:lang w:val="es-MX"/>
              </w:rPr>
              <m:t>t</m:t>
            </m:r>
          </m:sub>
        </m:sSub>
      </m:oMath>
      <w:r w:rsidRPr="00917597">
        <w:rPr>
          <w:rFonts w:ascii="Times New Roman" w:hAnsi="Times New Roman" w:cs="Times New Roman"/>
          <w:lang w:val="es-MX"/>
        </w:rPr>
        <w:t xml:space="preserve">, </w:t>
      </w:r>
      <m:oMath>
        <m:r>
          <w:rPr>
            <w:rFonts w:ascii="Cambria Math" w:hAnsi="Cambria Math" w:cs="Times New Roman"/>
            <w:lang w:val="es-MX"/>
          </w:rPr>
          <m:t>Cov</m:t>
        </m:r>
        <m:sSub>
          <m:sSubPr>
            <m:ctrlPr>
              <w:rPr>
                <w:rFonts w:ascii="Cambria Math" w:hAnsi="Cambria Math" w:cs="Times New Roman"/>
                <w:lang w:val="es-MX"/>
              </w:rPr>
            </m:ctrlPr>
          </m:sSubPr>
          <m:e>
            <m:r>
              <w:rPr>
                <w:rFonts w:ascii="Cambria Math" w:hAnsi="Cambria Math" w:cs="Times New Roman"/>
                <w:lang w:val="es-MX"/>
              </w:rPr>
              <m:t>19</m:t>
            </m:r>
          </m:e>
          <m:sub>
            <m:r>
              <w:rPr>
                <w:rFonts w:ascii="Cambria Math" w:hAnsi="Cambria Math" w:cs="Times New Roman"/>
                <w:lang w:val="es-MX"/>
              </w:rPr>
              <m:t>t</m:t>
            </m:r>
          </m:sub>
        </m:sSub>
      </m:oMath>
      <w:r w:rsidRPr="00917597">
        <w:rPr>
          <w:rFonts w:ascii="Times New Roman" w:hAnsi="Times New Roman" w:cs="Times New Roman"/>
          <w:lang w:val="es-MX"/>
        </w:rPr>
        <w:t xml:space="preserve">, </w:t>
      </w:r>
      <m:oMath>
        <m:r>
          <w:rPr>
            <w:rFonts w:ascii="Cambria Math" w:hAnsi="Cambria Math" w:cs="Times New Roman"/>
            <w:lang w:val="es-MX"/>
          </w:rPr>
          <m:t>ResMo</m:t>
        </m:r>
        <m:sSub>
          <m:sSubPr>
            <m:ctrlPr>
              <w:rPr>
                <w:rFonts w:ascii="Cambria Math" w:hAnsi="Cambria Math" w:cs="Times New Roman"/>
                <w:lang w:val="es-MX"/>
              </w:rPr>
            </m:ctrlPr>
          </m:sSubPr>
          <m:e>
            <m:r>
              <w:rPr>
                <w:rFonts w:ascii="Cambria Math" w:hAnsi="Cambria Math" w:cs="Times New Roman"/>
                <w:lang w:val="es-MX"/>
              </w:rPr>
              <m:t>v</m:t>
            </m:r>
          </m:e>
          <m:sub>
            <m:r>
              <w:rPr>
                <w:rFonts w:ascii="Cambria Math" w:hAnsi="Cambria Math" w:cs="Times New Roman"/>
                <w:lang w:val="es-MX"/>
              </w:rPr>
              <m:t>t</m:t>
            </m:r>
          </m:sub>
        </m:sSub>
      </m:oMath>
      <w:r w:rsidRPr="00917597">
        <w:rPr>
          <w:rFonts w:ascii="Times New Roman" w:hAnsi="Times New Roman" w:cs="Times New Roman"/>
          <w:lang w:val="es-MX"/>
        </w:rPr>
        <w:t>]. De acuerdo con</w:t>
      </w:r>
      <w:r w:rsidR="0080340E" w:rsidRPr="00917597">
        <w:rPr>
          <w:rFonts w:ascii="Times New Roman" w:hAnsi="Times New Roman" w:cs="Times New Roman"/>
          <w:lang w:val="es-MX"/>
        </w:rPr>
        <w:t xml:space="preserve"> </w:t>
      </w:r>
      <w:sdt>
        <w:sdtPr>
          <w:rPr>
            <w:rFonts w:ascii="Times New Roman" w:hAnsi="Times New Roman" w:cs="Times New Roman"/>
            <w:lang w:val="es-MX"/>
          </w:rPr>
          <w:id w:val="-1140253927"/>
          <w:citation/>
        </w:sdtPr>
        <w:sdtContent>
          <w:r w:rsidR="0080340E" w:rsidRPr="00917597">
            <w:rPr>
              <w:rFonts w:ascii="Times New Roman" w:hAnsi="Times New Roman" w:cs="Times New Roman"/>
              <w:lang w:val="es-MX"/>
            </w:rPr>
            <w:fldChar w:fldCharType="begin"/>
          </w:r>
          <w:r w:rsidR="0080340E" w:rsidRPr="00917597">
            <w:rPr>
              <w:rFonts w:ascii="Times New Roman" w:hAnsi="Times New Roman" w:cs="Times New Roman"/>
              <w:lang w:val="es-MX"/>
            </w:rPr>
            <w:instrText xml:space="preserve"> CITATION Vog14 \l 2058  \m Wag15</w:instrText>
          </w:r>
          <w:r w:rsidR="0080340E" w:rsidRPr="00917597">
            <w:rPr>
              <w:rFonts w:ascii="Times New Roman" w:hAnsi="Times New Roman" w:cs="Times New Roman"/>
              <w:lang w:val="es-MX"/>
            </w:rPr>
            <w:fldChar w:fldCharType="separate"/>
          </w:r>
          <w:r w:rsidR="0080340E" w:rsidRPr="00917597">
            <w:rPr>
              <w:rFonts w:ascii="Times New Roman" w:hAnsi="Times New Roman" w:cs="Times New Roman"/>
              <w:noProof/>
              <w:lang w:val="es-MX"/>
            </w:rPr>
            <w:t>(Vogelsang &amp; Wagner, 2014; Wagner &amp; Wied, 2015)</w:t>
          </w:r>
          <w:r w:rsidR="0080340E" w:rsidRPr="00917597">
            <w:rPr>
              <w:rFonts w:ascii="Times New Roman" w:hAnsi="Times New Roman" w:cs="Times New Roman"/>
              <w:lang w:val="es-MX"/>
            </w:rPr>
            <w:fldChar w:fldCharType="end"/>
          </w:r>
        </w:sdtContent>
      </w:sdt>
      <w:r w:rsidRPr="00917597">
        <w:rPr>
          <w:rFonts w:ascii="Times New Roman" w:hAnsi="Times New Roman" w:cs="Times New Roman"/>
          <w:lang w:val="es-MX"/>
        </w:rPr>
        <w:t xml:space="preserve"> la relación de cointegración entre </w:t>
      </w:r>
      <m:oMath>
        <m:sSub>
          <m:sSubPr>
            <m:ctrlPr>
              <w:rPr>
                <w:rFonts w:ascii="Cambria Math" w:hAnsi="Cambria Math" w:cs="Times New Roman"/>
                <w:lang w:val="es-MX"/>
              </w:rPr>
            </m:ctrlPr>
          </m:sSubPr>
          <m:e>
            <m:r>
              <w:rPr>
                <w:rFonts w:ascii="Cambria Math" w:hAnsi="Cambria Math" w:cs="Times New Roman"/>
                <w:lang w:val="es-MX"/>
              </w:rPr>
              <m:t>C</m:t>
            </m:r>
          </m:e>
          <m:sub>
            <m:r>
              <w:rPr>
                <w:rFonts w:ascii="Cambria Math" w:hAnsi="Cambria Math" w:cs="Times New Roman"/>
                <w:lang w:val="es-MX"/>
              </w:rPr>
              <m:t>t</m:t>
            </m:r>
          </m:sub>
        </m:sSub>
      </m:oMath>
      <w:r w:rsidRPr="00917597">
        <w:rPr>
          <w:rFonts w:ascii="Times New Roman" w:hAnsi="Times New Roman" w:cs="Times New Roman"/>
          <w:lang w:val="es-MX"/>
        </w:rPr>
        <w:t xml:space="preserve"> y </w:t>
      </w:r>
      <m:oMath>
        <m:sSubSup>
          <m:sSubSupPr>
            <m:ctrlPr>
              <w:rPr>
                <w:rFonts w:ascii="Cambria Math" w:hAnsi="Cambria Math" w:cs="Times New Roman"/>
                <w:lang w:val="es-MX"/>
              </w:rPr>
            </m:ctrlPr>
          </m:sSubSupPr>
          <m:e>
            <m:r>
              <w:rPr>
                <w:rFonts w:ascii="Cambria Math" w:hAnsi="Cambria Math" w:cs="Times New Roman"/>
                <w:lang w:val="es-MX"/>
              </w:rPr>
              <m:t>X</m:t>
            </m:r>
          </m:e>
          <m:sub>
            <m:r>
              <w:rPr>
                <w:rFonts w:ascii="Cambria Math" w:hAnsi="Cambria Math" w:cs="Times New Roman"/>
                <w:lang w:val="es-MX"/>
              </w:rPr>
              <m:t>t</m:t>
            </m:r>
          </m:sub>
          <m:sup>
            <m:r>
              <w:rPr>
                <w:rFonts w:ascii="Cambria Math" w:hAnsi="Cambria Math" w:cs="Times New Roman"/>
                <w:lang w:val="es-MX"/>
              </w:rPr>
              <m:t>'</m:t>
            </m:r>
          </m:sup>
        </m:sSubSup>
      </m:oMath>
      <w:r w:rsidRPr="00917597">
        <w:rPr>
          <w:rFonts w:ascii="Times New Roman" w:hAnsi="Times New Roman" w:cs="Times New Roman"/>
          <w:lang w:val="es-MX"/>
        </w:rPr>
        <w:t xml:space="preserve"> se puede escribir con el siguiente sistema de ecuaciones:</w:t>
      </w:r>
    </w:p>
    <w:p w14:paraId="1A3E5C6A" w14:textId="699680E8" w:rsidR="00AB2371" w:rsidRPr="00917597" w:rsidRDefault="00222389" w:rsidP="00486689">
      <w:pPr>
        <w:pStyle w:val="Textoindependiente"/>
        <w:jc w:val="center"/>
        <w:rPr>
          <w:rFonts w:ascii="Times New Roman" w:hAnsi="Times New Roman" w:cs="Times New Roman"/>
          <w:lang w:val="es-MX"/>
        </w:rPr>
      </w:pPr>
      <m:oMath>
        <m:sSub>
          <m:sSubPr>
            <m:ctrlPr>
              <w:rPr>
                <w:rFonts w:ascii="Cambria Math" w:hAnsi="Cambria Math" w:cs="Times New Roman"/>
                <w:i/>
                <w:lang w:val="es-MX"/>
              </w:rPr>
            </m:ctrlPr>
          </m:sSubPr>
          <m:e>
            <m:r>
              <w:rPr>
                <w:rFonts w:ascii="Cambria Math" w:hAnsi="Cambria Math" w:cs="Times New Roman"/>
                <w:lang w:val="es-MX"/>
              </w:rPr>
              <m:t>C</m:t>
            </m:r>
          </m:e>
          <m:sub>
            <m:r>
              <w:rPr>
                <w:rFonts w:ascii="Cambria Math" w:hAnsi="Cambria Math" w:cs="Times New Roman"/>
                <w:lang w:val="es-MX"/>
              </w:rPr>
              <m:t>t</m:t>
            </m:r>
          </m:sub>
        </m:sSub>
        <m:r>
          <w:rPr>
            <w:rFonts w:ascii="Cambria Math" w:hAnsi="Cambria Math" w:cs="Times New Roman"/>
            <w:lang w:val="es-MX"/>
          </w:rPr>
          <m:t>=</m:t>
        </m:r>
        <m:sSub>
          <m:sSubPr>
            <m:ctrlPr>
              <w:rPr>
                <w:rFonts w:ascii="Cambria Math" w:hAnsi="Cambria Math" w:cs="Times New Roman"/>
                <w:i/>
                <w:lang w:val="es-MX"/>
              </w:rPr>
            </m:ctrlPr>
          </m:sSubPr>
          <m:e>
            <m:r>
              <w:rPr>
                <w:rFonts w:ascii="Cambria Math" w:hAnsi="Cambria Math" w:cs="Times New Roman"/>
                <w:lang w:val="es-MX"/>
              </w:rPr>
              <m:t>D'</m:t>
            </m:r>
          </m:e>
          <m:sub>
            <m:r>
              <w:rPr>
                <w:rFonts w:ascii="Cambria Math" w:hAnsi="Cambria Math" w:cs="Times New Roman"/>
                <w:lang w:val="es-MX"/>
              </w:rPr>
              <m:t>t</m:t>
            </m:r>
          </m:sub>
        </m:sSub>
        <m:sSub>
          <m:sSubPr>
            <m:ctrlPr>
              <w:rPr>
                <w:rFonts w:ascii="Cambria Math" w:hAnsi="Cambria Math" w:cs="Times New Roman"/>
                <w:i/>
                <w:lang w:val="es-MX"/>
              </w:rPr>
            </m:ctrlPr>
          </m:sSubPr>
          <m:e>
            <m:r>
              <w:rPr>
                <w:rFonts w:ascii="Cambria Math" w:hAnsi="Cambria Math" w:cs="Times New Roman"/>
                <w:lang w:val="es-MX"/>
              </w:rPr>
              <m:t>θ</m:t>
            </m:r>
          </m:e>
          <m:sub>
            <m:r>
              <w:rPr>
                <w:rFonts w:ascii="Cambria Math" w:hAnsi="Cambria Math" w:cs="Times New Roman"/>
                <w:lang w:val="es-MX"/>
              </w:rPr>
              <m:t>D</m:t>
            </m:r>
          </m:sub>
        </m:sSub>
        <m:r>
          <w:rPr>
            <w:rFonts w:ascii="Cambria Math" w:hAnsi="Cambria Math" w:cs="Times New Roman"/>
            <w:lang w:val="es-MX"/>
          </w:rPr>
          <m:t>+</m:t>
        </m:r>
        <m:sSub>
          <m:sSubPr>
            <m:ctrlPr>
              <w:rPr>
                <w:rFonts w:ascii="Cambria Math" w:hAnsi="Cambria Math" w:cs="Times New Roman"/>
                <w:i/>
                <w:lang w:val="es-MX"/>
              </w:rPr>
            </m:ctrlPr>
          </m:sSubPr>
          <m:e>
            <m:r>
              <w:rPr>
                <w:rFonts w:ascii="Cambria Math" w:hAnsi="Cambria Math" w:cs="Times New Roman"/>
                <w:lang w:val="es-MX"/>
              </w:rPr>
              <m:t>X'</m:t>
            </m:r>
          </m:e>
          <m:sub>
            <m:r>
              <w:rPr>
                <w:rFonts w:ascii="Cambria Math" w:hAnsi="Cambria Math" w:cs="Times New Roman"/>
                <w:lang w:val="es-MX"/>
              </w:rPr>
              <m:t>t</m:t>
            </m:r>
          </m:sub>
        </m:sSub>
        <m:sSub>
          <m:sSubPr>
            <m:ctrlPr>
              <w:rPr>
                <w:rFonts w:ascii="Cambria Math" w:hAnsi="Cambria Math" w:cs="Times New Roman"/>
                <w:i/>
                <w:lang w:val="es-MX"/>
              </w:rPr>
            </m:ctrlPr>
          </m:sSubPr>
          <m:e>
            <m:r>
              <w:rPr>
                <w:rFonts w:ascii="Cambria Math" w:hAnsi="Cambria Math" w:cs="Times New Roman"/>
                <w:lang w:val="es-MX"/>
              </w:rPr>
              <m:t>θ</m:t>
            </m:r>
          </m:e>
          <m:sub>
            <m:r>
              <w:rPr>
                <w:rFonts w:ascii="Cambria Math" w:hAnsi="Cambria Math" w:cs="Times New Roman"/>
                <w:lang w:val="es-MX"/>
              </w:rPr>
              <m:t>X</m:t>
            </m:r>
          </m:sub>
        </m:sSub>
        <m:r>
          <w:rPr>
            <w:rFonts w:ascii="Cambria Math" w:hAnsi="Cambria Math" w:cs="Times New Roman"/>
            <w:lang w:val="es-MX"/>
          </w:rPr>
          <m:t>+</m:t>
        </m:r>
        <m:sSub>
          <m:sSubPr>
            <m:ctrlPr>
              <w:rPr>
                <w:rFonts w:ascii="Cambria Math" w:hAnsi="Cambria Math" w:cs="Times New Roman"/>
                <w:i/>
                <w:lang w:val="es-MX"/>
              </w:rPr>
            </m:ctrlPr>
          </m:sSubPr>
          <m:e>
            <m:r>
              <w:rPr>
                <w:rFonts w:ascii="Cambria Math" w:hAnsi="Cambria Math" w:cs="Times New Roman"/>
                <w:lang w:val="es-MX"/>
              </w:rPr>
              <m:t>u</m:t>
            </m:r>
          </m:e>
          <m:sub>
            <m:r>
              <w:rPr>
                <w:rFonts w:ascii="Cambria Math" w:hAnsi="Cambria Math" w:cs="Times New Roman"/>
                <w:lang w:val="es-MX"/>
              </w:rPr>
              <m:t>t</m:t>
            </m:r>
          </m:sub>
        </m:sSub>
        <m:r>
          <w:rPr>
            <w:rFonts w:ascii="Cambria Math" w:hAnsi="Cambria Math" w:cs="Times New Roman"/>
            <w:lang w:val="es-MX"/>
          </w:rPr>
          <m:t xml:space="preserve">  </m:t>
        </m:r>
      </m:oMath>
      <w:r w:rsidR="00E1010D" w:rsidRPr="00917597">
        <w:rPr>
          <w:rFonts w:ascii="Times New Roman" w:eastAsiaTheme="minorEastAsia" w:hAnsi="Times New Roman" w:cs="Times New Roman"/>
          <w:lang w:val="es-MX"/>
        </w:rPr>
        <w:t xml:space="preserve">  </w:t>
      </w:r>
      <w:r w:rsidR="00E1010D" w:rsidRPr="00917597">
        <w:rPr>
          <w:rFonts w:ascii="Times New Roman" w:eastAsiaTheme="minorEastAsia" w:hAnsi="Times New Roman" w:cs="Times New Roman"/>
          <w:lang w:val="es-MX"/>
        </w:rPr>
        <w:tab/>
      </w:r>
      <w:r w:rsidR="00E1010D" w:rsidRPr="00917597">
        <w:rPr>
          <w:rFonts w:ascii="Times New Roman" w:eastAsiaTheme="minorEastAsia" w:hAnsi="Times New Roman" w:cs="Times New Roman"/>
          <w:lang w:val="es-MX"/>
        </w:rPr>
        <w:tab/>
      </w:r>
      <w:r w:rsidR="00E1010D" w:rsidRPr="00917597">
        <w:rPr>
          <w:rFonts w:ascii="Times New Roman" w:eastAsiaTheme="minorEastAsia" w:hAnsi="Times New Roman" w:cs="Times New Roman"/>
          <w:lang w:val="es-MX"/>
        </w:rPr>
        <w:tab/>
      </w:r>
      <w:r w:rsidR="00E1010D" w:rsidRPr="00917597">
        <w:rPr>
          <w:rFonts w:ascii="Times New Roman" w:eastAsiaTheme="minorEastAsia" w:hAnsi="Times New Roman" w:cs="Times New Roman"/>
          <w:lang w:val="es-MX"/>
        </w:rPr>
        <w:tab/>
      </w:r>
      <w:r w:rsidR="00E1010D" w:rsidRPr="00917597">
        <w:rPr>
          <w:rFonts w:ascii="Times New Roman" w:eastAsiaTheme="minorEastAsia" w:hAnsi="Times New Roman" w:cs="Times New Roman"/>
          <w:lang w:val="es-MX"/>
        </w:rPr>
        <w:tab/>
        <w:t>(4)</w:t>
      </w:r>
    </w:p>
    <w:p w14:paraId="56B7B9A3" w14:textId="2AF77C29" w:rsidR="00486689" w:rsidRPr="00917597" w:rsidRDefault="00222389" w:rsidP="00E1010D">
      <w:pPr>
        <w:pStyle w:val="Textoindependiente"/>
        <w:ind w:left="720" w:firstLine="720"/>
        <w:jc w:val="both"/>
        <w:rPr>
          <w:rFonts w:ascii="Times New Roman" w:hAnsi="Times New Roman" w:cs="Times New Roman"/>
          <w:lang w:val="es-MX"/>
        </w:rPr>
      </w:pPr>
      <m:oMath>
        <m:sSub>
          <m:sSubPr>
            <m:ctrlPr>
              <w:rPr>
                <w:rFonts w:ascii="Cambria Math" w:hAnsi="Cambria Math" w:cs="Times New Roman"/>
                <w:i/>
                <w:lang w:val="es-MX"/>
              </w:rPr>
            </m:ctrlPr>
          </m:sSubPr>
          <m:e>
            <m:r>
              <w:rPr>
                <w:rFonts w:ascii="Cambria Math" w:hAnsi="Cambria Math" w:cs="Times New Roman"/>
                <w:lang w:val="es-MX"/>
              </w:rPr>
              <m:t>X</m:t>
            </m:r>
          </m:e>
          <m:sub>
            <m:r>
              <w:rPr>
                <w:rFonts w:ascii="Cambria Math" w:hAnsi="Cambria Math" w:cs="Times New Roman"/>
                <w:lang w:val="es-MX"/>
              </w:rPr>
              <m:t>t</m:t>
            </m:r>
          </m:sub>
        </m:sSub>
        <m:r>
          <w:rPr>
            <w:rFonts w:ascii="Cambria Math" w:hAnsi="Cambria Math" w:cs="Times New Roman"/>
            <w:lang w:val="es-MX"/>
          </w:rPr>
          <m:t>=</m:t>
        </m:r>
        <m:sSub>
          <m:sSubPr>
            <m:ctrlPr>
              <w:rPr>
                <w:rFonts w:ascii="Cambria Math" w:hAnsi="Cambria Math" w:cs="Times New Roman"/>
                <w:i/>
                <w:lang w:val="es-MX"/>
              </w:rPr>
            </m:ctrlPr>
          </m:sSubPr>
          <m:e>
            <m:r>
              <w:rPr>
                <w:rFonts w:ascii="Cambria Math" w:hAnsi="Cambria Math" w:cs="Times New Roman"/>
                <w:lang w:val="es-MX"/>
              </w:rPr>
              <m:t>X</m:t>
            </m:r>
          </m:e>
          <m:sub>
            <m:r>
              <w:rPr>
                <w:rFonts w:ascii="Cambria Math" w:hAnsi="Cambria Math" w:cs="Times New Roman"/>
                <w:lang w:val="es-MX"/>
              </w:rPr>
              <m:t>t-1</m:t>
            </m:r>
          </m:sub>
        </m:sSub>
        <m:r>
          <w:rPr>
            <w:rFonts w:ascii="Cambria Math" w:hAnsi="Cambria Math" w:cs="Times New Roman"/>
            <w:lang w:val="es-MX"/>
          </w:rPr>
          <m:t>+</m:t>
        </m:r>
        <m:sSub>
          <m:sSubPr>
            <m:ctrlPr>
              <w:rPr>
                <w:rFonts w:ascii="Cambria Math" w:hAnsi="Cambria Math" w:cs="Times New Roman"/>
                <w:i/>
                <w:lang w:val="es-MX"/>
              </w:rPr>
            </m:ctrlPr>
          </m:sSubPr>
          <m:e>
            <m:r>
              <w:rPr>
                <w:rFonts w:ascii="Cambria Math" w:hAnsi="Cambria Math" w:cs="Times New Roman"/>
                <w:lang w:val="es-MX"/>
              </w:rPr>
              <m:t>v</m:t>
            </m:r>
          </m:e>
          <m:sub>
            <m:r>
              <w:rPr>
                <w:rFonts w:ascii="Cambria Math" w:hAnsi="Cambria Math" w:cs="Times New Roman"/>
                <w:lang w:val="es-MX"/>
              </w:rPr>
              <m:t>t</m:t>
            </m:r>
          </m:sub>
        </m:sSub>
        <m:r>
          <w:rPr>
            <w:rFonts w:ascii="Cambria Math" w:hAnsi="Cambria Math" w:cs="Times New Roman"/>
            <w:lang w:val="es-MX"/>
          </w:rPr>
          <m:t xml:space="preserve">  </m:t>
        </m:r>
      </m:oMath>
      <w:r w:rsidR="00E1010D" w:rsidRPr="00917597">
        <w:rPr>
          <w:rFonts w:ascii="Times New Roman" w:eastAsiaTheme="minorEastAsia" w:hAnsi="Times New Roman" w:cs="Times New Roman"/>
          <w:lang w:val="es-MX"/>
        </w:rPr>
        <w:t xml:space="preserve"> </w:t>
      </w:r>
      <w:r w:rsidR="00E1010D" w:rsidRPr="00917597">
        <w:rPr>
          <w:rFonts w:ascii="Times New Roman" w:eastAsiaTheme="minorEastAsia" w:hAnsi="Times New Roman" w:cs="Times New Roman"/>
          <w:lang w:val="es-MX"/>
        </w:rPr>
        <w:tab/>
      </w:r>
      <w:r w:rsidR="00E1010D" w:rsidRPr="00917597">
        <w:rPr>
          <w:rFonts w:ascii="Times New Roman" w:eastAsiaTheme="minorEastAsia" w:hAnsi="Times New Roman" w:cs="Times New Roman"/>
          <w:lang w:val="es-MX"/>
        </w:rPr>
        <w:tab/>
      </w:r>
      <w:r w:rsidR="00E1010D" w:rsidRPr="00917597">
        <w:rPr>
          <w:rFonts w:ascii="Times New Roman" w:eastAsiaTheme="minorEastAsia" w:hAnsi="Times New Roman" w:cs="Times New Roman"/>
          <w:lang w:val="es-MX"/>
        </w:rPr>
        <w:tab/>
      </w:r>
      <w:r w:rsidR="00E1010D" w:rsidRPr="00917597">
        <w:rPr>
          <w:rFonts w:ascii="Times New Roman" w:eastAsiaTheme="minorEastAsia" w:hAnsi="Times New Roman" w:cs="Times New Roman"/>
          <w:lang w:val="es-MX"/>
        </w:rPr>
        <w:tab/>
      </w:r>
      <w:r w:rsidR="00E1010D" w:rsidRPr="00917597">
        <w:rPr>
          <w:rFonts w:ascii="Times New Roman" w:eastAsiaTheme="minorEastAsia" w:hAnsi="Times New Roman" w:cs="Times New Roman"/>
          <w:lang w:val="es-MX"/>
        </w:rPr>
        <w:tab/>
      </w:r>
      <w:r w:rsidR="00E1010D" w:rsidRPr="00917597">
        <w:rPr>
          <w:rFonts w:ascii="Times New Roman" w:eastAsiaTheme="minorEastAsia" w:hAnsi="Times New Roman" w:cs="Times New Roman"/>
          <w:lang w:val="es-MX"/>
        </w:rPr>
        <w:tab/>
        <w:t>(5)</w:t>
      </w:r>
    </w:p>
    <w:p w14:paraId="656C1FF4" w14:textId="77777777"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En donde </w:t>
      </w:r>
      <m:oMath>
        <m:sSubSup>
          <m:sSubSupPr>
            <m:ctrlPr>
              <w:rPr>
                <w:rFonts w:ascii="Cambria Math" w:hAnsi="Cambria Math" w:cs="Times New Roman"/>
                <w:lang w:val="es-MX"/>
              </w:rPr>
            </m:ctrlPr>
          </m:sSubSupPr>
          <m:e>
            <m:r>
              <w:rPr>
                <w:rFonts w:ascii="Cambria Math" w:hAnsi="Cambria Math" w:cs="Times New Roman"/>
                <w:lang w:val="es-MX"/>
              </w:rPr>
              <m:t>D</m:t>
            </m:r>
          </m:e>
          <m:sub>
            <m:r>
              <w:rPr>
                <w:rFonts w:ascii="Cambria Math" w:hAnsi="Cambria Math" w:cs="Times New Roman"/>
                <w:lang w:val="es-MX"/>
              </w:rPr>
              <m:t>t</m:t>
            </m:r>
          </m:sub>
          <m:sup>
            <m:r>
              <w:rPr>
                <w:rFonts w:ascii="Cambria Math" w:hAnsi="Cambria Math" w:cs="Times New Roman"/>
                <w:lang w:val="es-MX"/>
              </w:rPr>
              <m:t>'</m:t>
            </m:r>
          </m:sup>
        </m:sSubSup>
        <m:r>
          <w:rPr>
            <w:rFonts w:ascii="Cambria Math" w:hAnsi="Cambria Math" w:cs="Times New Roman"/>
            <w:lang w:val="es-MX"/>
          </w:rPr>
          <m:t>∈</m:t>
        </m:r>
        <m:r>
          <m:rPr>
            <m:scr m:val="double-struck"/>
            <m:sty m:val="p"/>
          </m:rPr>
          <w:rPr>
            <w:rFonts w:ascii="Cambria Math" w:hAnsi="Cambria Math" w:cs="Times New Roman"/>
            <w:lang w:val="es-MX"/>
          </w:rPr>
          <m:t>R</m:t>
        </m:r>
      </m:oMath>
      <w:r w:rsidRPr="00917597">
        <w:rPr>
          <w:rFonts w:ascii="Times New Roman" w:hAnsi="Times New Roman" w:cs="Times New Roman"/>
          <w:lang w:val="es-MX"/>
        </w:rPr>
        <w:t xml:space="preserve"> se identifica como la tendencia determinística que pertenece al conjunto doble de los reales; el vector de innovaciones conjuntas </w:t>
      </w:r>
      <m:oMath>
        <m:sSub>
          <m:sSubPr>
            <m:ctrlPr>
              <w:rPr>
                <w:rFonts w:ascii="Cambria Math" w:hAnsi="Cambria Math" w:cs="Times New Roman"/>
                <w:lang w:val="es-MX"/>
              </w:rPr>
            </m:ctrlPr>
          </m:sSubPr>
          <m:e>
            <m:r>
              <w:rPr>
                <w:rFonts w:ascii="Cambria Math" w:hAnsi="Cambria Math" w:cs="Times New Roman"/>
                <w:lang w:val="es-MX"/>
              </w:rPr>
              <m:t>η</m:t>
            </m:r>
          </m:e>
          <m:sub>
            <m:r>
              <w:rPr>
                <w:rFonts w:ascii="Cambria Math" w:hAnsi="Cambria Math" w:cs="Times New Roman"/>
                <w:lang w:val="es-MX"/>
              </w:rPr>
              <m:t>t</m:t>
            </m:r>
          </m:sub>
        </m:sSub>
        <m:r>
          <w:rPr>
            <w:rFonts w:ascii="Cambria Math" w:hAnsi="Cambria Math" w:cs="Times New Roman"/>
            <w:lang w:val="es-MX"/>
          </w:rPr>
          <m:t>=(</m:t>
        </m:r>
        <m:sSub>
          <m:sSubPr>
            <m:ctrlPr>
              <w:rPr>
                <w:rFonts w:ascii="Cambria Math" w:hAnsi="Cambria Math" w:cs="Times New Roman"/>
                <w:lang w:val="es-MX"/>
              </w:rPr>
            </m:ctrlPr>
          </m:sSubPr>
          <m:e>
            <m:r>
              <w:rPr>
                <w:rFonts w:ascii="Cambria Math" w:hAnsi="Cambria Math" w:cs="Times New Roman"/>
                <w:lang w:val="es-MX"/>
              </w:rPr>
              <m:t>u</m:t>
            </m:r>
          </m:e>
          <m:sub>
            <m:r>
              <w:rPr>
                <w:rFonts w:ascii="Cambria Math" w:hAnsi="Cambria Math" w:cs="Times New Roman"/>
                <w:lang w:val="es-MX"/>
              </w:rPr>
              <m:t>t</m:t>
            </m:r>
          </m:sub>
        </m:sSub>
        <m:r>
          <w:rPr>
            <w:rFonts w:ascii="Cambria Math" w:hAnsi="Cambria Math" w:cs="Times New Roman"/>
            <w:lang w:val="es-MX"/>
          </w:rPr>
          <m:t>,</m:t>
        </m:r>
        <m:sSubSup>
          <m:sSubSupPr>
            <m:ctrlPr>
              <w:rPr>
                <w:rFonts w:ascii="Cambria Math" w:hAnsi="Cambria Math" w:cs="Times New Roman"/>
                <w:lang w:val="es-MX"/>
              </w:rPr>
            </m:ctrlPr>
          </m:sSubSupPr>
          <m:e>
            <m:r>
              <w:rPr>
                <w:rFonts w:ascii="Cambria Math" w:hAnsi="Cambria Math" w:cs="Times New Roman"/>
                <w:lang w:val="es-MX"/>
              </w:rPr>
              <m:t>v</m:t>
            </m:r>
          </m:e>
          <m:sub>
            <m:r>
              <w:rPr>
                <w:rFonts w:ascii="Cambria Math" w:hAnsi="Cambria Math" w:cs="Times New Roman"/>
                <w:lang w:val="es-MX"/>
              </w:rPr>
              <m:t>t</m:t>
            </m:r>
          </m:sub>
          <m:sup>
            <m:r>
              <w:rPr>
                <w:rFonts w:ascii="Cambria Math" w:hAnsi="Cambria Math" w:cs="Times New Roman"/>
                <w:lang w:val="es-MX"/>
              </w:rPr>
              <m:t>'</m:t>
            </m:r>
          </m:sup>
        </m:sSubSup>
        <m:sSup>
          <m:sSupPr>
            <m:ctrlPr>
              <w:rPr>
                <w:rFonts w:ascii="Cambria Math" w:hAnsi="Cambria Math" w:cs="Times New Roman"/>
                <w:lang w:val="es-MX"/>
              </w:rPr>
            </m:ctrlPr>
          </m:sSupPr>
          <m:e>
            <m:r>
              <w:rPr>
                <w:rFonts w:ascii="Cambria Math" w:hAnsi="Cambria Math" w:cs="Times New Roman"/>
                <w:lang w:val="es-MX"/>
              </w:rPr>
              <m:t>)</m:t>
            </m:r>
          </m:e>
          <m:sup>
            <m:r>
              <w:rPr>
                <w:rFonts w:ascii="Cambria Math" w:hAnsi="Cambria Math" w:cs="Times New Roman"/>
                <w:lang w:val="es-MX"/>
              </w:rPr>
              <m:t>'</m:t>
            </m:r>
          </m:sup>
        </m:sSup>
      </m:oMath>
      <w:r w:rsidRPr="00917597">
        <w:rPr>
          <w:rFonts w:ascii="Times New Roman" w:hAnsi="Times New Roman" w:cs="Times New Roman"/>
          <w:lang w:val="es-MX"/>
        </w:rPr>
        <w:t xml:space="preserve"> cumple con subindices de tiempo que pertenecen al conjunto doble de los enteros </w:t>
      </w:r>
      <m:oMath>
        <m:r>
          <w:rPr>
            <w:rFonts w:ascii="Cambria Math" w:hAnsi="Cambria Math" w:cs="Times New Roman"/>
            <w:lang w:val="es-MX"/>
          </w:rPr>
          <m:t>(</m:t>
        </m:r>
        <m:sSub>
          <m:sSubPr>
            <m:ctrlPr>
              <w:rPr>
                <w:rFonts w:ascii="Cambria Math" w:hAnsi="Cambria Math" w:cs="Times New Roman"/>
                <w:lang w:val="es-MX"/>
              </w:rPr>
            </m:ctrlPr>
          </m:sSubPr>
          <m:e>
            <m:r>
              <w:rPr>
                <w:rFonts w:ascii="Cambria Math" w:hAnsi="Cambria Math" w:cs="Times New Roman"/>
                <w:lang w:val="es-MX"/>
              </w:rPr>
              <m:t>η</m:t>
            </m:r>
          </m:e>
          <m:sub>
            <m:r>
              <w:rPr>
                <w:rFonts w:ascii="Cambria Math" w:hAnsi="Cambria Math" w:cs="Times New Roman"/>
                <w:lang w:val="es-MX"/>
              </w:rPr>
              <m:t>t</m:t>
            </m:r>
          </m:sub>
        </m:sSub>
        <m:sSub>
          <m:sSubPr>
            <m:ctrlPr>
              <w:rPr>
                <w:rFonts w:ascii="Cambria Math" w:hAnsi="Cambria Math" w:cs="Times New Roman"/>
                <w:lang w:val="es-MX"/>
              </w:rPr>
            </m:ctrlPr>
          </m:sSubPr>
          <m:e>
            <m:r>
              <w:rPr>
                <w:rFonts w:ascii="Cambria Math" w:hAnsi="Cambria Math" w:cs="Times New Roman"/>
                <w:lang w:val="es-MX"/>
              </w:rPr>
              <m:t>)</m:t>
            </m:r>
          </m:e>
          <m:sub>
            <m:r>
              <w:rPr>
                <w:rFonts w:ascii="Cambria Math" w:hAnsi="Cambria Math" w:cs="Times New Roman"/>
                <w:lang w:val="es-MX"/>
              </w:rPr>
              <m:t>t∈</m:t>
            </m:r>
            <m:r>
              <m:rPr>
                <m:scr m:val="double-struck"/>
                <m:sty m:val="p"/>
              </m:rPr>
              <w:rPr>
                <w:rFonts w:ascii="Cambria Math" w:hAnsi="Cambria Math" w:cs="Times New Roman"/>
                <w:lang w:val="es-MX"/>
              </w:rPr>
              <m:t>Z</m:t>
            </m:r>
          </m:sub>
        </m:sSub>
      </m:oMath>
      <w:r w:rsidRPr="00917597">
        <w:rPr>
          <w:rFonts w:ascii="Times New Roman" w:hAnsi="Times New Roman" w:cs="Times New Roman"/>
          <w:lang w:val="es-MX"/>
        </w:rPr>
        <w:t xml:space="preserve">, sigue un proceso estacionario descrito por </w:t>
      </w:r>
      <m:oMath>
        <m:f>
          <m:fPr>
            <m:ctrlPr>
              <w:rPr>
                <w:rFonts w:ascii="Cambria Math" w:hAnsi="Cambria Math" w:cs="Times New Roman"/>
                <w:lang w:val="es-MX"/>
              </w:rPr>
            </m:ctrlPr>
          </m:fPr>
          <m:num>
            <m:r>
              <w:rPr>
                <w:rFonts w:ascii="Cambria Math" w:hAnsi="Cambria Math" w:cs="Times New Roman"/>
                <w:lang w:val="es-MX"/>
              </w:rPr>
              <m:t>1</m:t>
            </m:r>
          </m:num>
          <m:den>
            <m:rad>
              <m:radPr>
                <m:degHide m:val="1"/>
                <m:ctrlPr>
                  <w:rPr>
                    <w:rFonts w:ascii="Cambria Math" w:hAnsi="Cambria Math" w:cs="Times New Roman"/>
                    <w:lang w:val="es-MX"/>
                  </w:rPr>
                </m:ctrlPr>
              </m:radPr>
              <m:deg/>
              <m:e>
                <m:r>
                  <w:rPr>
                    <w:rFonts w:ascii="Cambria Math" w:hAnsi="Cambria Math" w:cs="Times New Roman"/>
                    <w:lang w:val="es-MX"/>
                  </w:rPr>
                  <m:t>T</m:t>
                </m:r>
              </m:e>
            </m:rad>
          </m:den>
        </m:f>
        <m:nary>
          <m:naryPr>
            <m:chr m:val="∑"/>
            <m:limLoc m:val="undOvr"/>
            <m:ctrlPr>
              <w:rPr>
                <w:rFonts w:ascii="Cambria Math" w:hAnsi="Cambria Math" w:cs="Times New Roman"/>
                <w:lang w:val="es-MX"/>
              </w:rPr>
            </m:ctrlPr>
          </m:naryPr>
          <m:sub>
            <m:r>
              <w:rPr>
                <w:rFonts w:ascii="Cambria Math" w:hAnsi="Cambria Math" w:cs="Times New Roman"/>
                <w:lang w:val="es-MX"/>
              </w:rPr>
              <m:t>t=1</m:t>
            </m:r>
          </m:sub>
          <m:sup>
            <m:r>
              <w:rPr>
                <w:rFonts w:ascii="Cambria Math" w:hAnsi="Cambria Math" w:cs="Times New Roman"/>
                <w:lang w:val="es-MX"/>
              </w:rPr>
              <m:t>[sT]</m:t>
            </m:r>
          </m:sup>
          <m:e>
            <m:sSub>
              <m:sSubPr>
                <m:ctrlPr>
                  <w:rPr>
                    <w:rFonts w:ascii="Cambria Math" w:hAnsi="Cambria Math" w:cs="Times New Roman"/>
                    <w:lang w:val="es-MX"/>
                  </w:rPr>
                </m:ctrlPr>
              </m:sSubPr>
              <m:e>
                <m:r>
                  <w:rPr>
                    <w:rFonts w:ascii="Cambria Math" w:hAnsi="Cambria Math" w:cs="Times New Roman"/>
                    <w:lang w:val="es-MX"/>
                  </w:rPr>
                  <m:t>η</m:t>
                </m:r>
              </m:e>
              <m:sub>
                <m:r>
                  <w:rPr>
                    <w:rFonts w:ascii="Cambria Math" w:hAnsi="Cambria Math" w:cs="Times New Roman"/>
                    <w:lang w:val="es-MX"/>
                  </w:rPr>
                  <m:t>t</m:t>
                </m:r>
              </m:sub>
            </m:sSub>
          </m:e>
        </m:nary>
        <m:r>
          <w:rPr>
            <w:rFonts w:ascii="Cambria Math" w:hAnsi="Cambria Math" w:cs="Times New Roman"/>
            <w:lang w:val="es-MX"/>
          </w:rPr>
          <m:t>⇒</m:t>
        </m:r>
        <m:sSup>
          <m:sSupPr>
            <m:ctrlPr>
              <w:rPr>
                <w:rFonts w:ascii="Cambria Math" w:hAnsi="Cambria Math" w:cs="Times New Roman"/>
                <w:lang w:val="es-MX"/>
              </w:rPr>
            </m:ctrlPr>
          </m:sSupPr>
          <m:e>
            <m:r>
              <w:rPr>
                <w:rFonts w:ascii="Cambria Math" w:hAnsi="Cambria Math" w:cs="Times New Roman"/>
                <w:lang w:val="es-MX"/>
              </w:rPr>
              <m:t>Ω</m:t>
            </m:r>
          </m:e>
          <m:sup>
            <m:r>
              <w:rPr>
                <w:rFonts w:ascii="Cambria Math" w:hAnsi="Cambria Math" w:cs="Times New Roman"/>
                <w:lang w:val="es-MX"/>
              </w:rPr>
              <m:t>1/2</m:t>
            </m:r>
          </m:sup>
        </m:sSup>
        <m:r>
          <w:rPr>
            <w:rFonts w:ascii="Cambria Math" w:hAnsi="Cambria Math" w:cs="Times New Roman"/>
            <w:lang w:val="es-MX"/>
          </w:rPr>
          <m:t>W(s)</m:t>
        </m:r>
      </m:oMath>
      <w:r w:rsidRPr="00917597">
        <w:rPr>
          <w:rFonts w:ascii="Times New Roman" w:hAnsi="Times New Roman" w:cs="Times New Roman"/>
          <w:lang w:val="es-MX"/>
        </w:rPr>
        <w:t xml:space="preserve">, donde </w:t>
      </w:r>
      <m:oMath>
        <m:r>
          <w:rPr>
            <w:rFonts w:ascii="Cambria Math" w:hAnsi="Cambria Math" w:cs="Times New Roman"/>
            <w:lang w:val="es-MX"/>
          </w:rPr>
          <m:t>W(s)</m:t>
        </m:r>
      </m:oMath>
      <w:r w:rsidRPr="00917597">
        <w:rPr>
          <w:rFonts w:ascii="Times New Roman" w:hAnsi="Times New Roman" w:cs="Times New Roman"/>
          <w:lang w:val="es-MX"/>
        </w:rPr>
        <w:t xml:space="preserve"> indica un movimiento </w:t>
      </w:r>
      <w:r w:rsidRPr="00917597">
        <w:rPr>
          <w:rFonts w:ascii="Times New Roman" w:hAnsi="Times New Roman" w:cs="Times New Roman"/>
          <w:i/>
          <w:lang w:val="es-MX"/>
        </w:rPr>
        <w:lastRenderedPageBreak/>
        <w:t>Browniano</w:t>
      </w:r>
      <w:r w:rsidRPr="00917597">
        <w:rPr>
          <w:rFonts w:ascii="Times New Roman" w:hAnsi="Times New Roman" w:cs="Times New Roman"/>
          <w:lang w:val="es-MX"/>
        </w:rPr>
        <w:t xml:space="preserve"> estándar, </w:t>
      </w:r>
      <m:oMath>
        <m:r>
          <w:rPr>
            <w:rFonts w:ascii="Cambria Math" w:hAnsi="Cambria Math" w:cs="Times New Roman"/>
            <w:lang w:val="es-MX"/>
          </w:rPr>
          <m:t>s</m:t>
        </m:r>
      </m:oMath>
      <w:r w:rsidRPr="00917597">
        <w:rPr>
          <w:rFonts w:ascii="Times New Roman" w:hAnsi="Times New Roman" w:cs="Times New Roman"/>
          <w:lang w:val="es-MX"/>
        </w:rPr>
        <w:t xml:space="preserve"> es una proporción con valores (</w:t>
      </w:r>
      <m:oMath>
        <m:r>
          <w:rPr>
            <w:rFonts w:ascii="Cambria Math" w:hAnsi="Cambria Math" w:cs="Times New Roman"/>
            <w:lang w:val="es-MX"/>
          </w:rPr>
          <m:t>0≤s≤1</m:t>
        </m:r>
      </m:oMath>
      <w:r w:rsidRPr="00917597">
        <w:rPr>
          <w:rFonts w:ascii="Times New Roman" w:hAnsi="Times New Roman" w:cs="Times New Roman"/>
          <w:lang w:val="es-MX"/>
        </w:rPr>
        <w:t xml:space="preserve">) y </w:t>
      </w:r>
      <m:oMath>
        <m:r>
          <w:rPr>
            <w:rFonts w:ascii="Cambria Math" w:hAnsi="Cambria Math" w:cs="Times New Roman"/>
            <w:lang w:val="es-MX"/>
          </w:rPr>
          <m:t>Ω&lt;∞</m:t>
        </m:r>
      </m:oMath>
      <w:r w:rsidRPr="00917597">
        <w:rPr>
          <w:rFonts w:ascii="Times New Roman" w:hAnsi="Times New Roman" w:cs="Times New Roman"/>
          <w:lang w:val="es-MX"/>
        </w:rPr>
        <w:t xml:space="preserve"> es la varianza de largo plazo de </w:t>
      </w:r>
      <m:oMath>
        <m:r>
          <w:rPr>
            <w:rFonts w:ascii="Cambria Math" w:hAnsi="Cambria Math" w:cs="Times New Roman"/>
            <w:lang w:val="es-MX"/>
          </w:rPr>
          <m:t>(</m:t>
        </m:r>
        <m:sSub>
          <m:sSubPr>
            <m:ctrlPr>
              <w:rPr>
                <w:rFonts w:ascii="Cambria Math" w:hAnsi="Cambria Math" w:cs="Times New Roman"/>
                <w:lang w:val="es-MX"/>
              </w:rPr>
            </m:ctrlPr>
          </m:sSubPr>
          <m:e>
            <m:r>
              <w:rPr>
                <w:rFonts w:ascii="Cambria Math" w:hAnsi="Cambria Math" w:cs="Times New Roman"/>
                <w:lang w:val="es-MX"/>
              </w:rPr>
              <m:t>η</m:t>
            </m:r>
          </m:e>
          <m:sub>
            <m:r>
              <w:rPr>
                <w:rFonts w:ascii="Cambria Math" w:hAnsi="Cambria Math" w:cs="Times New Roman"/>
                <w:lang w:val="es-MX"/>
              </w:rPr>
              <m:t>t</m:t>
            </m:r>
          </m:sub>
        </m:sSub>
        <m:sSub>
          <m:sSubPr>
            <m:ctrlPr>
              <w:rPr>
                <w:rFonts w:ascii="Cambria Math" w:hAnsi="Cambria Math" w:cs="Times New Roman"/>
                <w:lang w:val="es-MX"/>
              </w:rPr>
            </m:ctrlPr>
          </m:sSubPr>
          <m:e>
            <m:r>
              <w:rPr>
                <w:rFonts w:ascii="Cambria Math" w:hAnsi="Cambria Math" w:cs="Times New Roman"/>
                <w:lang w:val="es-MX"/>
              </w:rPr>
              <m:t>)</m:t>
            </m:r>
          </m:e>
          <m:sub>
            <m:r>
              <w:rPr>
                <w:rFonts w:ascii="Cambria Math" w:hAnsi="Cambria Math" w:cs="Times New Roman"/>
                <w:lang w:val="es-MX"/>
              </w:rPr>
              <m:t>t∈</m:t>
            </m:r>
            <m:r>
              <m:rPr>
                <m:scr m:val="double-struck"/>
                <m:sty m:val="p"/>
              </m:rPr>
              <w:rPr>
                <w:rFonts w:ascii="Cambria Math" w:hAnsi="Cambria Math" w:cs="Times New Roman"/>
                <w:lang w:val="es-MX"/>
              </w:rPr>
              <m:t>Z</m:t>
            </m:r>
          </m:sub>
        </m:sSub>
      </m:oMath>
      <w:r w:rsidRPr="00917597">
        <w:rPr>
          <w:rFonts w:ascii="Times New Roman" w:hAnsi="Times New Roman" w:cs="Times New Roman"/>
          <w:lang w:val="es-MX"/>
        </w:rPr>
        <w:t xml:space="preserve"> con</w:t>
      </w:r>
    </w:p>
    <w:p w14:paraId="0012BE7E" w14:textId="56B764B3" w:rsidR="00AB2371" w:rsidRPr="00917597" w:rsidRDefault="008F691D" w:rsidP="00E1010D">
      <w:pPr>
        <w:pStyle w:val="Textoindependiente"/>
        <w:ind w:left="720" w:firstLine="720"/>
        <w:jc w:val="both"/>
        <w:rPr>
          <w:rFonts w:ascii="Times New Roman" w:hAnsi="Times New Roman" w:cs="Times New Roman"/>
          <w:lang w:val="es-MX"/>
        </w:rPr>
      </w:pPr>
      <m:oMath>
        <m:r>
          <m:rPr>
            <m:sty m:val="p"/>
          </m:rPr>
          <w:rPr>
            <w:rFonts w:ascii="Cambria Math" w:hAnsi="Cambria Math" w:cs="Times New Roman"/>
            <w:lang w:val="es-MX"/>
          </w:rPr>
          <m:t>Ω</m:t>
        </m:r>
        <m:r>
          <w:rPr>
            <w:rFonts w:ascii="Cambria Math" w:hAnsi="Cambria Math" w:cs="Times New Roman"/>
            <w:lang w:val="es-MX"/>
          </w:rPr>
          <m:t>=</m:t>
        </m:r>
        <m:d>
          <m:dPr>
            <m:begChr m:val="["/>
            <m:endChr m:val="]"/>
            <m:ctrlPr>
              <w:rPr>
                <w:rFonts w:ascii="Cambria Math" w:hAnsi="Cambria Math" w:cs="Times New Roman"/>
                <w:i/>
                <w:lang w:val="es-MX"/>
              </w:rPr>
            </m:ctrlPr>
          </m:dPr>
          <m:e>
            <m:m>
              <m:mPr>
                <m:mcs>
                  <m:mc>
                    <m:mcPr>
                      <m:count m:val="2"/>
                      <m:mcJc m:val="center"/>
                    </m:mcPr>
                  </m:mc>
                </m:mcs>
                <m:ctrlPr>
                  <w:rPr>
                    <w:rFonts w:ascii="Cambria Math" w:hAnsi="Cambria Math" w:cs="Times New Roman"/>
                    <w:i/>
                    <w:lang w:val="es-MX"/>
                  </w:rPr>
                </m:ctrlPr>
              </m:mPr>
              <m:mr>
                <m:e>
                  <m:sSub>
                    <m:sSubPr>
                      <m:ctrlPr>
                        <w:rPr>
                          <w:rFonts w:ascii="Cambria Math" w:hAnsi="Cambria Math" w:cs="Times New Roman"/>
                          <w:i/>
                          <w:lang w:val="es-MX"/>
                        </w:rPr>
                      </m:ctrlPr>
                    </m:sSubPr>
                    <m:e>
                      <m:r>
                        <m:rPr>
                          <m:sty m:val="p"/>
                        </m:rPr>
                        <w:rPr>
                          <w:rFonts w:ascii="Cambria Math" w:hAnsi="Cambria Math" w:cs="Times New Roman"/>
                          <w:lang w:val="es-MX"/>
                        </w:rPr>
                        <m:t>Ω</m:t>
                      </m:r>
                    </m:e>
                    <m:sub>
                      <m:r>
                        <w:rPr>
                          <w:rFonts w:ascii="Cambria Math" w:hAnsi="Cambria Math" w:cs="Times New Roman"/>
                          <w:lang w:val="es-MX"/>
                        </w:rPr>
                        <m:t>uu</m:t>
                      </m:r>
                    </m:sub>
                  </m:sSub>
                </m:e>
                <m:e>
                  <m:sSub>
                    <m:sSubPr>
                      <m:ctrlPr>
                        <w:rPr>
                          <w:rFonts w:ascii="Cambria Math" w:hAnsi="Cambria Math" w:cs="Times New Roman"/>
                          <w:i/>
                          <w:lang w:val="es-MX"/>
                        </w:rPr>
                      </m:ctrlPr>
                    </m:sSubPr>
                    <m:e>
                      <m:r>
                        <m:rPr>
                          <m:sty m:val="p"/>
                        </m:rPr>
                        <w:rPr>
                          <w:rFonts w:ascii="Cambria Math" w:hAnsi="Cambria Math" w:cs="Times New Roman"/>
                          <w:lang w:val="es-MX"/>
                        </w:rPr>
                        <m:t>Ω</m:t>
                      </m:r>
                    </m:e>
                    <m:sub>
                      <m:r>
                        <w:rPr>
                          <w:rFonts w:ascii="Cambria Math" w:hAnsi="Cambria Math" w:cs="Times New Roman"/>
                          <w:lang w:val="es-MX"/>
                        </w:rPr>
                        <m:t>uv</m:t>
                      </m:r>
                    </m:sub>
                  </m:sSub>
                </m:e>
              </m:mr>
              <m:mr>
                <m:e>
                  <m:sSub>
                    <m:sSubPr>
                      <m:ctrlPr>
                        <w:rPr>
                          <w:rFonts w:ascii="Cambria Math" w:hAnsi="Cambria Math" w:cs="Times New Roman"/>
                          <w:i/>
                          <w:lang w:val="es-MX"/>
                        </w:rPr>
                      </m:ctrlPr>
                    </m:sSubPr>
                    <m:e>
                      <m:r>
                        <m:rPr>
                          <m:sty m:val="p"/>
                        </m:rPr>
                        <w:rPr>
                          <w:rFonts w:ascii="Cambria Math" w:hAnsi="Cambria Math" w:cs="Times New Roman"/>
                          <w:lang w:val="es-MX"/>
                        </w:rPr>
                        <m:t>Ω</m:t>
                      </m:r>
                    </m:e>
                    <m:sub>
                      <m:r>
                        <w:rPr>
                          <w:rFonts w:ascii="Cambria Math" w:hAnsi="Cambria Math" w:cs="Times New Roman"/>
                          <w:lang w:val="es-MX"/>
                        </w:rPr>
                        <m:t>vu</m:t>
                      </m:r>
                    </m:sub>
                  </m:sSub>
                </m:e>
                <m:e>
                  <m:sSub>
                    <m:sSubPr>
                      <m:ctrlPr>
                        <w:rPr>
                          <w:rFonts w:ascii="Cambria Math" w:hAnsi="Cambria Math" w:cs="Times New Roman"/>
                          <w:i/>
                          <w:lang w:val="es-MX"/>
                        </w:rPr>
                      </m:ctrlPr>
                    </m:sSubPr>
                    <m:e>
                      <m:r>
                        <m:rPr>
                          <m:sty m:val="p"/>
                        </m:rPr>
                        <w:rPr>
                          <w:rFonts w:ascii="Cambria Math" w:hAnsi="Cambria Math" w:cs="Times New Roman"/>
                          <w:lang w:val="es-MX"/>
                        </w:rPr>
                        <m:t>Ω</m:t>
                      </m:r>
                    </m:e>
                    <m:sub>
                      <m:r>
                        <w:rPr>
                          <w:rFonts w:ascii="Cambria Math" w:hAnsi="Cambria Math" w:cs="Times New Roman"/>
                          <w:lang w:val="es-MX"/>
                        </w:rPr>
                        <m:t>vv</m:t>
                      </m:r>
                    </m:sub>
                  </m:sSub>
                </m:e>
              </m:mr>
            </m:m>
          </m:e>
        </m:d>
        <m:r>
          <w:rPr>
            <w:rFonts w:ascii="Cambria Math" w:hAnsi="Cambria Math" w:cs="Times New Roman"/>
            <w:lang w:val="es-MX"/>
          </w:rPr>
          <m:t>≔</m:t>
        </m:r>
        <m:nary>
          <m:naryPr>
            <m:chr m:val="∑"/>
            <m:limLoc m:val="undOvr"/>
            <m:ctrlPr>
              <w:rPr>
                <w:rFonts w:ascii="Cambria Math" w:hAnsi="Cambria Math" w:cs="Times New Roman"/>
                <w:i/>
                <w:lang w:val="es-MX"/>
              </w:rPr>
            </m:ctrlPr>
          </m:naryPr>
          <m:sub>
            <m:r>
              <w:rPr>
                <w:rFonts w:ascii="Cambria Math" w:hAnsi="Cambria Math" w:cs="Times New Roman"/>
                <w:lang w:val="es-MX"/>
              </w:rPr>
              <m:t>j=-∞</m:t>
            </m:r>
          </m:sub>
          <m:sup>
            <m:r>
              <w:rPr>
                <w:rFonts w:ascii="Cambria Math" w:hAnsi="Cambria Math" w:cs="Times New Roman"/>
                <w:lang w:val="es-MX"/>
              </w:rPr>
              <m:t>∞</m:t>
            </m:r>
          </m:sup>
          <m:e>
            <m:r>
              <m:rPr>
                <m:scr m:val="double-struck"/>
              </m:rPr>
              <w:rPr>
                <w:rFonts w:ascii="Cambria Math" w:hAnsi="Cambria Math" w:cs="Times New Roman"/>
                <w:lang w:val="es-MX"/>
              </w:rPr>
              <m:t>E</m:t>
            </m:r>
            <m:d>
              <m:dPr>
                <m:ctrlPr>
                  <w:rPr>
                    <w:rFonts w:ascii="Cambria Math" w:hAnsi="Cambria Math" w:cs="Times New Roman"/>
                    <w:i/>
                    <w:lang w:val="es-MX"/>
                  </w:rPr>
                </m:ctrlPr>
              </m:dPr>
              <m:e>
                <m:sSub>
                  <m:sSubPr>
                    <m:ctrlPr>
                      <w:rPr>
                        <w:rFonts w:ascii="Cambria Math" w:hAnsi="Cambria Math" w:cs="Times New Roman"/>
                        <w:i/>
                        <w:lang w:val="es-MX"/>
                      </w:rPr>
                    </m:ctrlPr>
                  </m:sSubPr>
                  <m:e>
                    <m:r>
                      <w:rPr>
                        <w:rFonts w:ascii="Cambria Math" w:hAnsi="Cambria Math" w:cs="Times New Roman"/>
                        <w:lang w:val="es-MX"/>
                      </w:rPr>
                      <m:t>η</m:t>
                    </m:r>
                  </m:e>
                  <m:sub>
                    <m:r>
                      <w:rPr>
                        <w:rFonts w:ascii="Cambria Math" w:hAnsi="Cambria Math" w:cs="Times New Roman"/>
                        <w:lang w:val="es-MX"/>
                      </w:rPr>
                      <m:t>t</m:t>
                    </m:r>
                  </m:sub>
                </m:sSub>
                <m:sSub>
                  <m:sSubPr>
                    <m:ctrlPr>
                      <w:rPr>
                        <w:rFonts w:ascii="Cambria Math" w:hAnsi="Cambria Math" w:cs="Times New Roman"/>
                        <w:i/>
                        <w:lang w:val="es-MX"/>
                      </w:rPr>
                    </m:ctrlPr>
                  </m:sSubPr>
                  <m:e>
                    <m:sSup>
                      <m:sSupPr>
                        <m:ctrlPr>
                          <w:rPr>
                            <w:rFonts w:ascii="Cambria Math" w:hAnsi="Cambria Math" w:cs="Times New Roman"/>
                            <w:i/>
                            <w:lang w:val="es-MX"/>
                          </w:rPr>
                        </m:ctrlPr>
                      </m:sSupPr>
                      <m:e>
                        <m:r>
                          <w:rPr>
                            <w:rFonts w:ascii="Cambria Math" w:hAnsi="Cambria Math" w:cs="Times New Roman"/>
                            <w:lang w:val="es-MX"/>
                          </w:rPr>
                          <m:t>η</m:t>
                        </m:r>
                      </m:e>
                      <m:sup>
                        <m:r>
                          <w:rPr>
                            <w:rFonts w:ascii="Cambria Math" w:hAnsi="Cambria Math" w:cs="Times New Roman"/>
                            <w:lang w:val="es-MX"/>
                          </w:rPr>
                          <m:t>'</m:t>
                        </m:r>
                      </m:sup>
                    </m:sSup>
                  </m:e>
                  <m:sub>
                    <m:r>
                      <w:rPr>
                        <w:rFonts w:ascii="Cambria Math" w:hAnsi="Cambria Math" w:cs="Times New Roman"/>
                        <w:lang w:val="es-MX"/>
                      </w:rPr>
                      <m:t>t-j</m:t>
                    </m:r>
                  </m:sub>
                </m:sSub>
              </m:e>
            </m:d>
          </m:e>
        </m:nary>
      </m:oMath>
      <w:r w:rsidR="00E1010D" w:rsidRPr="00917597">
        <w:rPr>
          <w:rFonts w:ascii="Times New Roman" w:eastAsiaTheme="minorEastAsia" w:hAnsi="Times New Roman" w:cs="Times New Roman"/>
          <w:lang w:val="es-MX"/>
        </w:rPr>
        <w:t xml:space="preserve">  </w:t>
      </w:r>
      <w:r w:rsidR="00E1010D" w:rsidRPr="00917597">
        <w:rPr>
          <w:rFonts w:ascii="Times New Roman" w:eastAsiaTheme="minorEastAsia" w:hAnsi="Times New Roman" w:cs="Times New Roman"/>
          <w:lang w:val="es-MX"/>
        </w:rPr>
        <w:tab/>
      </w:r>
      <w:r w:rsidR="00E1010D" w:rsidRPr="00917597">
        <w:rPr>
          <w:rFonts w:ascii="Times New Roman" w:eastAsiaTheme="minorEastAsia" w:hAnsi="Times New Roman" w:cs="Times New Roman"/>
          <w:lang w:val="es-MX"/>
        </w:rPr>
        <w:tab/>
      </w:r>
      <w:r w:rsidR="00E1010D" w:rsidRPr="00917597">
        <w:rPr>
          <w:rFonts w:ascii="Times New Roman" w:eastAsiaTheme="minorEastAsia" w:hAnsi="Times New Roman" w:cs="Times New Roman"/>
          <w:lang w:val="es-MX"/>
        </w:rPr>
        <w:tab/>
        <w:t>(6)</w:t>
      </w:r>
    </w:p>
    <w:p w14:paraId="6A229BFF" w14:textId="3C5857C1"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Para el desarrollo del método de estimación Wagner y </w:t>
      </w:r>
      <w:proofErr w:type="spellStart"/>
      <w:r w:rsidRPr="00917597">
        <w:rPr>
          <w:rFonts w:ascii="Times New Roman" w:hAnsi="Times New Roman" w:cs="Times New Roman"/>
          <w:lang w:val="es-MX"/>
        </w:rPr>
        <w:t>Wied</w:t>
      </w:r>
      <w:proofErr w:type="spellEnd"/>
      <w:r w:rsidR="00260460" w:rsidRPr="00917597">
        <w:rPr>
          <w:rFonts w:ascii="Times New Roman" w:hAnsi="Times New Roman" w:cs="Times New Roman"/>
          <w:lang w:val="es-MX"/>
        </w:rPr>
        <w:t xml:space="preserve"> </w:t>
      </w:r>
      <w:sdt>
        <w:sdtPr>
          <w:rPr>
            <w:rFonts w:ascii="Times New Roman" w:hAnsi="Times New Roman" w:cs="Times New Roman"/>
            <w:lang w:val="es-MX"/>
          </w:rPr>
          <w:id w:val="-274797645"/>
          <w:citation/>
        </w:sdtPr>
        <w:sdtContent>
          <w:r w:rsidR="00260460" w:rsidRPr="00917597">
            <w:rPr>
              <w:rFonts w:ascii="Times New Roman" w:hAnsi="Times New Roman" w:cs="Times New Roman"/>
              <w:lang w:val="es-MX"/>
            </w:rPr>
            <w:fldChar w:fldCharType="begin"/>
          </w:r>
          <w:r w:rsidR="00260460" w:rsidRPr="00917597">
            <w:rPr>
              <w:rFonts w:ascii="Times New Roman" w:hAnsi="Times New Roman" w:cs="Times New Roman"/>
              <w:lang w:val="es-MX"/>
            </w:rPr>
            <w:instrText xml:space="preserve">CITATION Wag15 \n  \t  \l 2058 </w:instrText>
          </w:r>
          <w:r w:rsidR="00260460" w:rsidRPr="00917597">
            <w:rPr>
              <w:rFonts w:ascii="Times New Roman" w:hAnsi="Times New Roman" w:cs="Times New Roman"/>
              <w:lang w:val="es-MX"/>
            </w:rPr>
            <w:fldChar w:fldCharType="separate"/>
          </w:r>
          <w:r w:rsidR="00260460" w:rsidRPr="00917597">
            <w:rPr>
              <w:rFonts w:ascii="Times New Roman" w:hAnsi="Times New Roman" w:cs="Times New Roman"/>
              <w:noProof/>
              <w:lang w:val="es-MX"/>
            </w:rPr>
            <w:t>(2015)</w:t>
          </w:r>
          <w:r w:rsidR="00260460" w:rsidRPr="00917597">
            <w:rPr>
              <w:rFonts w:ascii="Times New Roman" w:hAnsi="Times New Roman" w:cs="Times New Roman"/>
              <w:lang w:val="es-MX"/>
            </w:rPr>
            <w:fldChar w:fldCharType="end"/>
          </w:r>
        </w:sdtContent>
      </w:sdt>
      <w:r w:rsidRPr="00917597">
        <w:rPr>
          <w:rFonts w:ascii="Times New Roman" w:hAnsi="Times New Roman" w:cs="Times New Roman"/>
          <w:lang w:val="es-MX"/>
        </w:rPr>
        <w:t xml:space="preserve"> mencionan que es importante usar</w:t>
      </w:r>
      <w:r w:rsidR="008F691D" w:rsidRPr="00917597">
        <w:rPr>
          <w:rFonts w:ascii="Times New Roman" w:hAnsi="Times New Roman" w:cs="Times New Roman"/>
          <w:lang w:val="es-MX"/>
        </w:rPr>
        <w:t>:</w:t>
      </w:r>
    </w:p>
    <w:p w14:paraId="4CC776A1" w14:textId="11F2D9CC" w:rsidR="00AB2371" w:rsidRPr="00917597" w:rsidRDefault="00222389" w:rsidP="00E1010D">
      <w:pPr>
        <w:pStyle w:val="Textoindependiente"/>
        <w:ind w:left="720" w:firstLine="720"/>
        <w:jc w:val="both"/>
        <w:rPr>
          <w:rFonts w:ascii="Times New Roman" w:hAnsi="Times New Roman" w:cs="Times New Roman"/>
          <w:lang w:val="es-MX"/>
        </w:rPr>
      </w:pPr>
      <m:oMath>
        <m:sSup>
          <m:sSupPr>
            <m:ctrlPr>
              <w:rPr>
                <w:rFonts w:ascii="Cambria Math" w:hAnsi="Cambria Math" w:cs="Times New Roman"/>
                <w:i/>
                <w:lang w:val="es-MX"/>
              </w:rPr>
            </m:ctrlPr>
          </m:sSupPr>
          <m:e>
            <m:r>
              <m:rPr>
                <m:sty m:val="p"/>
              </m:rPr>
              <w:rPr>
                <w:rFonts w:ascii="Cambria Math" w:hAnsi="Cambria Math" w:cs="Times New Roman"/>
                <w:lang w:val="es-MX"/>
              </w:rPr>
              <m:t>Ω</m:t>
            </m:r>
          </m:e>
          <m:sup>
            <m:r>
              <w:rPr>
                <w:rFonts w:ascii="Cambria Math" w:hAnsi="Cambria Math" w:cs="Times New Roman"/>
                <w:lang w:val="es-MX"/>
              </w:rPr>
              <m:t>1/2</m:t>
            </m:r>
          </m:sup>
        </m:sSup>
        <m:r>
          <w:rPr>
            <w:rFonts w:ascii="Cambria Math" w:hAnsi="Cambria Math" w:cs="Times New Roman"/>
            <w:lang w:val="es-MX"/>
          </w:rPr>
          <m:t>=</m:t>
        </m:r>
        <m:d>
          <m:dPr>
            <m:begChr m:val="["/>
            <m:endChr m:val="]"/>
            <m:ctrlPr>
              <w:rPr>
                <w:rFonts w:ascii="Cambria Math" w:hAnsi="Cambria Math" w:cs="Times New Roman"/>
                <w:i/>
                <w:lang w:val="es-MX"/>
              </w:rPr>
            </m:ctrlPr>
          </m:dPr>
          <m:e>
            <m:m>
              <m:mPr>
                <m:mcs>
                  <m:mc>
                    <m:mcPr>
                      <m:count m:val="2"/>
                      <m:mcJc m:val="center"/>
                    </m:mcPr>
                  </m:mc>
                </m:mcs>
                <m:ctrlPr>
                  <w:rPr>
                    <w:rFonts w:ascii="Cambria Math" w:hAnsi="Cambria Math" w:cs="Times New Roman"/>
                    <w:i/>
                    <w:lang w:val="es-MX"/>
                  </w:rPr>
                </m:ctrlPr>
              </m:mPr>
              <m:mr>
                <m:e>
                  <m:sSub>
                    <m:sSubPr>
                      <m:ctrlPr>
                        <w:rPr>
                          <w:rFonts w:ascii="Cambria Math" w:hAnsi="Cambria Math" w:cs="Times New Roman"/>
                          <w:i/>
                          <w:lang w:val="es-MX"/>
                        </w:rPr>
                      </m:ctrlPr>
                    </m:sSubPr>
                    <m:e>
                      <m:r>
                        <w:rPr>
                          <w:rFonts w:ascii="Cambria Math" w:hAnsi="Cambria Math" w:cs="Times New Roman"/>
                          <w:lang w:val="es-MX"/>
                        </w:rPr>
                        <m:t>ω</m:t>
                      </m:r>
                    </m:e>
                    <m:sub>
                      <m:r>
                        <w:rPr>
                          <w:rFonts w:ascii="Cambria Math" w:hAnsi="Cambria Math" w:cs="Times New Roman"/>
                          <w:lang w:val="es-MX"/>
                        </w:rPr>
                        <m:t>u∙v</m:t>
                      </m:r>
                    </m:sub>
                  </m:sSub>
                </m:e>
                <m:e>
                  <m:sSub>
                    <m:sSubPr>
                      <m:ctrlPr>
                        <w:rPr>
                          <w:rFonts w:ascii="Cambria Math" w:hAnsi="Cambria Math" w:cs="Times New Roman"/>
                          <w:i/>
                          <w:lang w:val="es-MX"/>
                        </w:rPr>
                      </m:ctrlPr>
                    </m:sSubPr>
                    <m:e>
                      <m:r>
                        <w:rPr>
                          <w:rFonts w:ascii="Cambria Math" w:hAnsi="Cambria Math" w:cs="Times New Roman"/>
                          <w:lang w:val="es-MX"/>
                        </w:rPr>
                        <m:t>λ</m:t>
                      </m:r>
                    </m:e>
                    <m:sub>
                      <m:r>
                        <w:rPr>
                          <w:rFonts w:ascii="Cambria Math" w:hAnsi="Cambria Math" w:cs="Times New Roman"/>
                          <w:lang w:val="es-MX"/>
                        </w:rPr>
                        <m:t>uv</m:t>
                      </m:r>
                    </m:sub>
                  </m:sSub>
                </m:e>
              </m:mr>
              <m:mr>
                <m:e>
                  <m:r>
                    <w:rPr>
                      <w:rFonts w:ascii="Cambria Math" w:hAnsi="Cambria Math" w:cs="Times New Roman"/>
                      <w:lang w:val="es-MX"/>
                    </w:rPr>
                    <m:t>0</m:t>
                  </m:r>
                </m:e>
                <m:e>
                  <m:sSubSup>
                    <m:sSubSupPr>
                      <m:ctrlPr>
                        <w:rPr>
                          <w:rFonts w:ascii="Cambria Math" w:hAnsi="Cambria Math" w:cs="Times New Roman"/>
                          <w:i/>
                          <w:lang w:val="es-MX"/>
                        </w:rPr>
                      </m:ctrlPr>
                    </m:sSubSupPr>
                    <m:e>
                      <m:r>
                        <m:rPr>
                          <m:sty m:val="p"/>
                        </m:rPr>
                        <w:rPr>
                          <w:rFonts w:ascii="Cambria Math" w:hAnsi="Cambria Math" w:cs="Times New Roman"/>
                          <w:lang w:val="es-MX"/>
                        </w:rPr>
                        <m:t>Ω</m:t>
                      </m:r>
                    </m:e>
                    <m:sub>
                      <m:r>
                        <w:rPr>
                          <w:rFonts w:ascii="Cambria Math" w:hAnsi="Cambria Math" w:cs="Times New Roman"/>
                          <w:lang w:val="es-MX"/>
                        </w:rPr>
                        <m:t>vv</m:t>
                      </m:r>
                    </m:sub>
                    <m:sup>
                      <m:r>
                        <w:rPr>
                          <w:rFonts w:ascii="Cambria Math" w:hAnsi="Cambria Math" w:cs="Times New Roman"/>
                          <w:lang w:val="es-MX"/>
                        </w:rPr>
                        <m:t>1/2</m:t>
                      </m:r>
                    </m:sup>
                  </m:sSubSup>
                </m:e>
              </m:mr>
            </m:m>
          </m:e>
        </m:d>
        <m:r>
          <w:rPr>
            <w:rFonts w:ascii="Cambria Math" w:eastAsiaTheme="minorEastAsia" w:hAnsi="Cambria Math" w:cs="Times New Roman"/>
            <w:lang w:val="es-MX"/>
          </w:rPr>
          <m:t xml:space="preserve">  </m:t>
        </m:r>
      </m:oMath>
      <w:r w:rsidR="00E1010D" w:rsidRPr="00917597">
        <w:rPr>
          <w:rFonts w:ascii="Times New Roman" w:eastAsiaTheme="minorEastAsia" w:hAnsi="Times New Roman" w:cs="Times New Roman"/>
          <w:lang w:val="es-MX"/>
        </w:rPr>
        <w:t xml:space="preserve"> </w:t>
      </w:r>
      <w:r w:rsidR="00E1010D" w:rsidRPr="00917597">
        <w:rPr>
          <w:rFonts w:ascii="Times New Roman" w:eastAsiaTheme="minorEastAsia" w:hAnsi="Times New Roman" w:cs="Times New Roman"/>
          <w:lang w:val="es-MX"/>
        </w:rPr>
        <w:tab/>
      </w:r>
      <w:r w:rsidR="00E1010D" w:rsidRPr="00917597">
        <w:rPr>
          <w:rFonts w:ascii="Times New Roman" w:eastAsiaTheme="minorEastAsia" w:hAnsi="Times New Roman" w:cs="Times New Roman"/>
          <w:lang w:val="es-MX"/>
        </w:rPr>
        <w:tab/>
      </w:r>
      <w:r w:rsidR="00E1010D" w:rsidRPr="00917597">
        <w:rPr>
          <w:rFonts w:ascii="Times New Roman" w:eastAsiaTheme="minorEastAsia" w:hAnsi="Times New Roman" w:cs="Times New Roman"/>
          <w:lang w:val="es-MX"/>
        </w:rPr>
        <w:tab/>
      </w:r>
      <w:r w:rsidR="00E1010D" w:rsidRPr="00917597">
        <w:rPr>
          <w:rFonts w:ascii="Times New Roman" w:eastAsiaTheme="minorEastAsia" w:hAnsi="Times New Roman" w:cs="Times New Roman"/>
          <w:lang w:val="es-MX"/>
        </w:rPr>
        <w:tab/>
      </w:r>
      <w:r w:rsidR="00E1010D" w:rsidRPr="00917597">
        <w:rPr>
          <w:rFonts w:ascii="Times New Roman" w:eastAsiaTheme="minorEastAsia" w:hAnsi="Times New Roman" w:cs="Times New Roman"/>
          <w:lang w:val="es-MX"/>
        </w:rPr>
        <w:tab/>
        <w:t>(7)</w:t>
      </w:r>
    </w:p>
    <w:p w14:paraId="1B1EE2AC" w14:textId="77777777"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donde </w:t>
      </w:r>
      <m:oMath>
        <m:sSubSup>
          <m:sSubSupPr>
            <m:ctrlPr>
              <w:rPr>
                <w:rFonts w:ascii="Cambria Math" w:hAnsi="Cambria Math" w:cs="Times New Roman"/>
                <w:lang w:val="es-MX"/>
              </w:rPr>
            </m:ctrlPr>
          </m:sSubSupPr>
          <m:e>
            <m:r>
              <w:rPr>
                <w:rFonts w:ascii="Cambria Math" w:hAnsi="Cambria Math" w:cs="Times New Roman"/>
                <w:lang w:val="es-MX"/>
              </w:rPr>
              <m:t>ω</m:t>
            </m:r>
          </m:e>
          <m:sub>
            <m:r>
              <w:rPr>
                <w:rFonts w:ascii="Cambria Math" w:hAnsi="Cambria Math" w:cs="Times New Roman"/>
                <w:lang w:val="es-MX"/>
              </w:rPr>
              <m:t>u⋅v</m:t>
            </m:r>
          </m:sub>
          <m:sup>
            <m:r>
              <w:rPr>
                <w:rFonts w:ascii="Cambria Math" w:hAnsi="Cambria Math" w:cs="Times New Roman"/>
                <w:lang w:val="es-MX"/>
              </w:rPr>
              <m:t>2</m:t>
            </m:r>
          </m:sup>
        </m:sSubSup>
        <m:r>
          <w:rPr>
            <w:rFonts w:ascii="Cambria Math" w:hAnsi="Cambria Math" w:cs="Times New Roman"/>
            <w:lang w:val="es-MX"/>
          </w:rPr>
          <m:t>=</m:t>
        </m:r>
        <m:sSub>
          <m:sSubPr>
            <m:ctrlPr>
              <w:rPr>
                <w:rFonts w:ascii="Cambria Math" w:hAnsi="Cambria Math" w:cs="Times New Roman"/>
                <w:lang w:val="es-MX"/>
              </w:rPr>
            </m:ctrlPr>
          </m:sSubPr>
          <m:e>
            <m:r>
              <w:rPr>
                <w:rFonts w:ascii="Cambria Math" w:hAnsi="Cambria Math" w:cs="Times New Roman"/>
                <w:lang w:val="es-MX"/>
              </w:rPr>
              <m:t>Ω</m:t>
            </m:r>
          </m:e>
          <m:sub>
            <m:r>
              <w:rPr>
                <w:rFonts w:ascii="Cambria Math" w:hAnsi="Cambria Math" w:cs="Times New Roman"/>
                <w:lang w:val="es-MX"/>
              </w:rPr>
              <m:t>uu</m:t>
            </m:r>
          </m:sub>
        </m:sSub>
        <m:r>
          <w:rPr>
            <w:rFonts w:ascii="Cambria Math" w:hAnsi="Cambria Math" w:cs="Times New Roman"/>
            <w:lang w:val="es-MX"/>
          </w:rPr>
          <m:t>-</m:t>
        </m:r>
        <m:sSub>
          <m:sSubPr>
            <m:ctrlPr>
              <w:rPr>
                <w:rFonts w:ascii="Cambria Math" w:hAnsi="Cambria Math" w:cs="Times New Roman"/>
                <w:lang w:val="es-MX"/>
              </w:rPr>
            </m:ctrlPr>
          </m:sSubPr>
          <m:e>
            <m:r>
              <w:rPr>
                <w:rFonts w:ascii="Cambria Math" w:hAnsi="Cambria Math" w:cs="Times New Roman"/>
                <w:lang w:val="es-MX"/>
              </w:rPr>
              <m:t>Ω</m:t>
            </m:r>
          </m:e>
          <m:sub>
            <m:r>
              <w:rPr>
                <w:rFonts w:ascii="Cambria Math" w:hAnsi="Cambria Math" w:cs="Times New Roman"/>
                <w:lang w:val="es-MX"/>
              </w:rPr>
              <m:t>uv</m:t>
            </m:r>
          </m:sub>
        </m:sSub>
        <m:sSubSup>
          <m:sSubSupPr>
            <m:ctrlPr>
              <w:rPr>
                <w:rFonts w:ascii="Cambria Math" w:hAnsi="Cambria Math" w:cs="Times New Roman"/>
                <w:lang w:val="es-MX"/>
              </w:rPr>
            </m:ctrlPr>
          </m:sSubSupPr>
          <m:e>
            <m:r>
              <w:rPr>
                <w:rFonts w:ascii="Cambria Math" w:hAnsi="Cambria Math" w:cs="Times New Roman"/>
                <w:lang w:val="es-MX"/>
              </w:rPr>
              <m:t>Ω</m:t>
            </m:r>
          </m:e>
          <m:sub>
            <m:r>
              <w:rPr>
                <w:rFonts w:ascii="Cambria Math" w:hAnsi="Cambria Math" w:cs="Times New Roman"/>
                <w:lang w:val="es-MX"/>
              </w:rPr>
              <m:t>vv</m:t>
            </m:r>
          </m:sub>
          <m:sup>
            <m:r>
              <w:rPr>
                <w:rFonts w:ascii="Cambria Math" w:hAnsi="Cambria Math" w:cs="Times New Roman"/>
                <w:lang w:val="es-MX"/>
              </w:rPr>
              <m:t>-1</m:t>
            </m:r>
          </m:sup>
        </m:sSubSup>
        <m:sSub>
          <m:sSubPr>
            <m:ctrlPr>
              <w:rPr>
                <w:rFonts w:ascii="Cambria Math" w:hAnsi="Cambria Math" w:cs="Times New Roman"/>
                <w:lang w:val="es-MX"/>
              </w:rPr>
            </m:ctrlPr>
          </m:sSubPr>
          <m:e>
            <m:r>
              <w:rPr>
                <w:rFonts w:ascii="Cambria Math" w:hAnsi="Cambria Math" w:cs="Times New Roman"/>
                <w:lang w:val="es-MX"/>
              </w:rPr>
              <m:t>Ω</m:t>
            </m:r>
          </m:e>
          <m:sub>
            <m:r>
              <w:rPr>
                <w:rFonts w:ascii="Cambria Math" w:hAnsi="Cambria Math" w:cs="Times New Roman"/>
                <w:lang w:val="es-MX"/>
              </w:rPr>
              <m:t>vu</m:t>
            </m:r>
          </m:sub>
        </m:sSub>
      </m:oMath>
      <w:r w:rsidRPr="00917597">
        <w:rPr>
          <w:rFonts w:ascii="Times New Roman" w:hAnsi="Times New Roman" w:cs="Times New Roman"/>
          <w:lang w:val="es-MX"/>
        </w:rPr>
        <w:t xml:space="preserve"> y </w:t>
      </w:r>
      <m:oMath>
        <m:sSub>
          <m:sSubPr>
            <m:ctrlPr>
              <w:rPr>
                <w:rFonts w:ascii="Cambria Math" w:hAnsi="Cambria Math" w:cs="Times New Roman"/>
                <w:lang w:val="es-MX"/>
              </w:rPr>
            </m:ctrlPr>
          </m:sSubPr>
          <m:e>
            <m:r>
              <w:rPr>
                <w:rFonts w:ascii="Cambria Math" w:hAnsi="Cambria Math" w:cs="Times New Roman"/>
                <w:lang w:val="es-MX"/>
              </w:rPr>
              <m:t>λ</m:t>
            </m:r>
          </m:e>
          <m:sub>
            <m:r>
              <w:rPr>
                <w:rFonts w:ascii="Cambria Math" w:hAnsi="Cambria Math" w:cs="Times New Roman"/>
                <w:lang w:val="es-MX"/>
              </w:rPr>
              <m:t>uv</m:t>
            </m:r>
          </m:sub>
        </m:sSub>
        <m:box>
          <m:boxPr>
            <m:opEmu m:val="1"/>
            <m:ctrlPr>
              <w:rPr>
                <w:rFonts w:ascii="Cambria Math" w:hAnsi="Cambria Math" w:cs="Times New Roman"/>
                <w:lang w:val="es-MX"/>
              </w:rPr>
            </m:ctrlPr>
          </m:boxPr>
          <m:e>
            <m:r>
              <w:rPr>
                <w:rFonts w:ascii="Cambria Math" w:hAnsi="Cambria Math" w:cs="Times New Roman"/>
                <w:lang w:val="es-MX"/>
              </w:rPr>
              <m:t>:=</m:t>
            </m:r>
          </m:e>
        </m:box>
        <m:sSub>
          <m:sSubPr>
            <m:ctrlPr>
              <w:rPr>
                <w:rFonts w:ascii="Cambria Math" w:hAnsi="Cambria Math" w:cs="Times New Roman"/>
                <w:lang w:val="es-MX"/>
              </w:rPr>
            </m:ctrlPr>
          </m:sSubPr>
          <m:e>
            <m:r>
              <w:rPr>
                <w:rFonts w:ascii="Cambria Math" w:hAnsi="Cambria Math" w:cs="Times New Roman"/>
                <w:lang w:val="es-MX"/>
              </w:rPr>
              <m:t>Ω</m:t>
            </m:r>
          </m:e>
          <m:sub>
            <m:r>
              <w:rPr>
                <w:rFonts w:ascii="Cambria Math" w:hAnsi="Cambria Math" w:cs="Times New Roman"/>
                <w:lang w:val="es-MX"/>
              </w:rPr>
              <m:t>uv</m:t>
            </m:r>
          </m:sub>
        </m:sSub>
        <m:sSup>
          <m:sSupPr>
            <m:ctrlPr>
              <w:rPr>
                <w:rFonts w:ascii="Cambria Math" w:hAnsi="Cambria Math" w:cs="Times New Roman"/>
                <w:lang w:val="es-MX"/>
              </w:rPr>
            </m:ctrlPr>
          </m:sSupPr>
          <m:e>
            <m:d>
              <m:dPr>
                <m:ctrlPr>
                  <w:rPr>
                    <w:rFonts w:ascii="Cambria Math" w:hAnsi="Cambria Math" w:cs="Times New Roman"/>
                    <w:lang w:val="es-MX"/>
                  </w:rPr>
                </m:ctrlPr>
              </m:dPr>
              <m:e>
                <m:sSubSup>
                  <m:sSubSupPr>
                    <m:ctrlPr>
                      <w:rPr>
                        <w:rFonts w:ascii="Cambria Math" w:hAnsi="Cambria Math" w:cs="Times New Roman"/>
                        <w:lang w:val="es-MX"/>
                      </w:rPr>
                    </m:ctrlPr>
                  </m:sSubSupPr>
                  <m:e>
                    <m:r>
                      <w:rPr>
                        <w:rFonts w:ascii="Cambria Math" w:hAnsi="Cambria Math" w:cs="Times New Roman"/>
                        <w:lang w:val="es-MX"/>
                      </w:rPr>
                      <m:t>Ω</m:t>
                    </m:r>
                  </m:e>
                  <m:sub>
                    <m:r>
                      <w:rPr>
                        <w:rFonts w:ascii="Cambria Math" w:hAnsi="Cambria Math" w:cs="Times New Roman"/>
                        <w:lang w:val="es-MX"/>
                      </w:rPr>
                      <m:t>vv</m:t>
                    </m:r>
                  </m:sub>
                  <m:sup>
                    <m:r>
                      <w:rPr>
                        <w:rFonts w:ascii="Cambria Math" w:hAnsi="Cambria Math" w:cs="Times New Roman"/>
                        <w:lang w:val="es-MX"/>
                      </w:rPr>
                      <m:t>1/2</m:t>
                    </m:r>
                  </m:sup>
                </m:sSubSup>
              </m:e>
            </m:d>
          </m:e>
          <m:sup>
            <m:r>
              <w:rPr>
                <w:rFonts w:ascii="Cambria Math" w:hAnsi="Cambria Math" w:cs="Times New Roman"/>
                <w:lang w:val="es-MX"/>
              </w:rPr>
              <m:t>-1</m:t>
            </m:r>
          </m:sup>
        </m:sSup>
      </m:oMath>
      <w:r w:rsidRPr="00917597">
        <w:rPr>
          <w:rFonts w:ascii="Times New Roman" w:hAnsi="Times New Roman" w:cs="Times New Roman"/>
          <w:lang w:val="es-MX"/>
        </w:rPr>
        <w:t>.</w:t>
      </w:r>
    </w:p>
    <w:p w14:paraId="63637FBD" w14:textId="16C8FEF3"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El supuesto de </w:t>
      </w:r>
      <m:oMath>
        <m:sSub>
          <m:sSubPr>
            <m:ctrlPr>
              <w:rPr>
                <w:rFonts w:ascii="Cambria Math" w:hAnsi="Cambria Math" w:cs="Times New Roman"/>
                <w:lang w:val="es-MX"/>
              </w:rPr>
            </m:ctrlPr>
          </m:sSubPr>
          <m:e>
            <m:r>
              <w:rPr>
                <w:rFonts w:ascii="Cambria Math" w:hAnsi="Cambria Math" w:cs="Times New Roman"/>
                <w:lang w:val="es-MX"/>
              </w:rPr>
              <m:t>Ω</m:t>
            </m:r>
          </m:e>
          <m:sub>
            <m:r>
              <w:rPr>
                <w:rFonts w:ascii="Cambria Math" w:hAnsi="Cambria Math" w:cs="Times New Roman"/>
                <w:lang w:val="es-MX"/>
              </w:rPr>
              <m:t>vv</m:t>
            </m:r>
          </m:sub>
        </m:sSub>
        <m:r>
          <w:rPr>
            <w:rFonts w:ascii="Cambria Math" w:hAnsi="Cambria Math" w:cs="Times New Roman"/>
            <w:lang w:val="es-MX"/>
          </w:rPr>
          <m:t>&gt;0</m:t>
        </m:r>
      </m:oMath>
      <w:r w:rsidRPr="00917597">
        <w:rPr>
          <w:rFonts w:ascii="Times New Roman" w:hAnsi="Times New Roman" w:cs="Times New Roman"/>
          <w:lang w:val="es-MX"/>
        </w:rPr>
        <w:t xml:space="preserve"> impone una restrición para la existencia de cointegración, por lo que representa una de las razones para usar el método de estimación </w:t>
      </w:r>
      <w:proofErr w:type="spellStart"/>
      <w:r w:rsidRPr="00917597">
        <w:rPr>
          <w:rFonts w:ascii="Times New Roman" w:hAnsi="Times New Roman" w:cs="Times New Roman"/>
          <w:i/>
          <w:lang w:val="es-MX"/>
        </w:rPr>
        <w:t>fmols</w:t>
      </w:r>
      <w:proofErr w:type="spellEnd"/>
      <w:r w:rsidRPr="00917597">
        <w:rPr>
          <w:rFonts w:ascii="Times New Roman" w:hAnsi="Times New Roman" w:cs="Times New Roman"/>
          <w:lang w:val="es-MX"/>
        </w:rPr>
        <w:t xml:space="preserve">. En el caso de que </w:t>
      </w:r>
      <m:oMath>
        <m:sSub>
          <m:sSubPr>
            <m:ctrlPr>
              <w:rPr>
                <w:rFonts w:ascii="Cambria Math" w:hAnsi="Cambria Math" w:cs="Times New Roman"/>
                <w:lang w:val="es-MX"/>
              </w:rPr>
            </m:ctrlPr>
          </m:sSubPr>
          <m:e>
            <m:r>
              <w:rPr>
                <w:rFonts w:ascii="Cambria Math" w:hAnsi="Cambria Math" w:cs="Times New Roman"/>
                <w:lang w:val="es-MX"/>
              </w:rPr>
              <m:t>C</m:t>
            </m:r>
          </m:e>
          <m:sub>
            <m:r>
              <w:rPr>
                <w:rFonts w:ascii="Cambria Math" w:hAnsi="Cambria Math" w:cs="Times New Roman"/>
                <w:lang w:val="es-MX"/>
              </w:rPr>
              <m:t>t</m:t>
            </m:r>
          </m:sub>
        </m:sSub>
      </m:oMath>
      <w:r w:rsidRPr="00917597">
        <w:rPr>
          <w:rFonts w:ascii="Times New Roman" w:hAnsi="Times New Roman" w:cs="Times New Roman"/>
          <w:lang w:val="es-MX"/>
        </w:rPr>
        <w:t>~</w:t>
      </w:r>
      <m:oMath>
        <m:r>
          <w:rPr>
            <w:rFonts w:ascii="Cambria Math" w:hAnsi="Cambria Math" w:cs="Times New Roman"/>
            <w:lang w:val="es-MX"/>
          </w:rPr>
          <m:t>I</m:t>
        </m:r>
        <m:d>
          <m:dPr>
            <m:ctrlPr>
              <w:rPr>
                <w:rFonts w:ascii="Cambria Math" w:hAnsi="Cambria Math" w:cs="Times New Roman"/>
                <w:lang w:val="es-MX"/>
              </w:rPr>
            </m:ctrlPr>
          </m:dPr>
          <m:e>
            <m:r>
              <w:rPr>
                <w:rFonts w:ascii="Cambria Math" w:hAnsi="Cambria Math" w:cs="Times New Roman"/>
                <w:lang w:val="es-MX"/>
              </w:rPr>
              <m:t>1</m:t>
            </m:r>
          </m:e>
        </m:d>
      </m:oMath>
      <w:r w:rsidRPr="00917597">
        <w:rPr>
          <w:rFonts w:ascii="Times New Roman" w:hAnsi="Times New Roman" w:cs="Times New Roman"/>
          <w:lang w:val="es-MX"/>
        </w:rPr>
        <w:t xml:space="preserve"> y </w:t>
      </w:r>
      <m:oMath>
        <m:sSub>
          <m:sSubPr>
            <m:ctrlPr>
              <w:rPr>
                <w:rFonts w:ascii="Cambria Math" w:hAnsi="Cambria Math" w:cs="Times New Roman"/>
                <w:lang w:val="es-MX"/>
              </w:rPr>
            </m:ctrlPr>
          </m:sSubPr>
          <m:e>
            <m:r>
              <w:rPr>
                <w:rFonts w:ascii="Cambria Math" w:hAnsi="Cambria Math" w:cs="Times New Roman"/>
                <w:lang w:val="es-MX"/>
              </w:rPr>
              <m:t>X</m:t>
            </m:r>
          </m:e>
          <m:sub>
            <m:r>
              <w:rPr>
                <w:rFonts w:ascii="Cambria Math" w:hAnsi="Cambria Math" w:cs="Times New Roman"/>
                <w:lang w:val="es-MX"/>
              </w:rPr>
              <m:t>t</m:t>
            </m:r>
          </m:sub>
        </m:sSub>
      </m:oMath>
      <w:r w:rsidRPr="00917597">
        <w:rPr>
          <w:rFonts w:ascii="Times New Roman" w:hAnsi="Times New Roman" w:cs="Times New Roman"/>
          <w:lang w:val="es-MX"/>
        </w:rPr>
        <w:t>~</w:t>
      </w:r>
      <m:oMath>
        <m:r>
          <w:rPr>
            <w:rFonts w:ascii="Cambria Math" w:hAnsi="Cambria Math" w:cs="Times New Roman"/>
            <w:lang w:val="es-MX"/>
          </w:rPr>
          <m:t>I</m:t>
        </m:r>
        <m:d>
          <m:dPr>
            <m:ctrlPr>
              <w:rPr>
                <w:rFonts w:ascii="Cambria Math" w:hAnsi="Cambria Math" w:cs="Times New Roman"/>
                <w:lang w:val="es-MX"/>
              </w:rPr>
            </m:ctrlPr>
          </m:dPr>
          <m:e>
            <m:r>
              <w:rPr>
                <w:rFonts w:ascii="Cambria Math" w:hAnsi="Cambria Math" w:cs="Times New Roman"/>
                <w:lang w:val="es-MX"/>
              </w:rPr>
              <m:t>1</m:t>
            </m:r>
          </m:e>
        </m:d>
      </m:oMath>
      <w:r w:rsidRPr="00917597">
        <w:rPr>
          <w:rFonts w:ascii="Times New Roman" w:hAnsi="Times New Roman" w:cs="Times New Roman"/>
          <w:lang w:val="es-MX"/>
        </w:rPr>
        <w:t xml:space="preserve"> estén </w:t>
      </w:r>
      <w:proofErr w:type="spellStart"/>
      <w:r w:rsidR="00141E63" w:rsidRPr="00917597">
        <w:rPr>
          <w:rFonts w:ascii="Times New Roman" w:hAnsi="Times New Roman" w:cs="Times New Roman"/>
          <w:lang w:val="es-MX"/>
        </w:rPr>
        <w:t>cointegrados</w:t>
      </w:r>
      <w:proofErr w:type="spellEnd"/>
      <w:r w:rsidR="00141E63" w:rsidRPr="00917597">
        <w:rPr>
          <w:rFonts w:ascii="Times New Roman" w:hAnsi="Times New Roman" w:cs="Times New Roman"/>
          <w:lang w:val="es-MX"/>
        </w:rPr>
        <w:t>,</w:t>
      </w:r>
      <w:r w:rsidRPr="00917597">
        <w:rPr>
          <w:rFonts w:ascii="Times New Roman" w:hAnsi="Times New Roman" w:cs="Times New Roman"/>
          <w:lang w:val="es-MX"/>
        </w:rPr>
        <w:t xml:space="preserve"> pero las variables </w:t>
      </w:r>
      <m:oMath>
        <m:sSub>
          <m:sSubPr>
            <m:ctrlPr>
              <w:rPr>
                <w:rFonts w:ascii="Cambria Math" w:hAnsi="Cambria Math" w:cs="Times New Roman"/>
                <w:lang w:val="es-MX"/>
              </w:rPr>
            </m:ctrlPr>
          </m:sSubPr>
          <m:e>
            <m:r>
              <w:rPr>
                <w:rFonts w:ascii="Cambria Math" w:hAnsi="Cambria Math" w:cs="Times New Roman"/>
                <w:lang w:val="es-MX"/>
              </w:rPr>
              <m:t>X</m:t>
            </m:r>
          </m:e>
          <m:sub>
            <m:r>
              <w:rPr>
                <w:rFonts w:ascii="Cambria Math" w:hAnsi="Cambria Math" w:cs="Times New Roman"/>
                <w:lang w:val="es-MX"/>
              </w:rPr>
              <m:t>t</m:t>
            </m:r>
          </m:sub>
        </m:sSub>
      </m:oMath>
      <w:r w:rsidRPr="00917597">
        <w:rPr>
          <w:rFonts w:ascii="Times New Roman" w:hAnsi="Times New Roman" w:cs="Times New Roman"/>
          <w:lang w:val="es-MX"/>
        </w:rPr>
        <w:t xml:space="preserve"> no sean estrictamente exógenas y no se puedan sostener los supuestos de endogeneidad débil</w:t>
      </w:r>
      <w:r w:rsidR="00260460" w:rsidRPr="00917597">
        <w:rPr>
          <w:rFonts w:ascii="Times New Roman" w:hAnsi="Times New Roman" w:cs="Times New Roman"/>
          <w:lang w:val="es-MX"/>
        </w:rPr>
        <w:t xml:space="preserve"> </w:t>
      </w:r>
      <w:sdt>
        <w:sdtPr>
          <w:rPr>
            <w:rFonts w:ascii="Times New Roman" w:hAnsi="Times New Roman" w:cs="Times New Roman"/>
            <w:lang w:val="es-MX"/>
          </w:rPr>
          <w:id w:val="-1476900930"/>
          <w:citation/>
        </w:sdtPr>
        <w:sdtContent>
          <w:r w:rsidR="00260460" w:rsidRPr="00917597">
            <w:rPr>
              <w:rFonts w:ascii="Times New Roman" w:hAnsi="Times New Roman" w:cs="Times New Roman"/>
              <w:lang w:val="es-MX"/>
            </w:rPr>
            <w:fldChar w:fldCharType="begin"/>
          </w:r>
          <w:r w:rsidR="00260460" w:rsidRPr="00917597">
            <w:rPr>
              <w:rFonts w:ascii="Times New Roman" w:hAnsi="Times New Roman" w:cs="Times New Roman"/>
              <w:lang w:val="es-MX"/>
            </w:rPr>
            <w:instrText xml:space="preserve"> CITATION Spa03 \l 2058  \m Afo13 \m Vog14</w:instrText>
          </w:r>
          <w:r w:rsidR="00260460" w:rsidRPr="00917597">
            <w:rPr>
              <w:rFonts w:ascii="Times New Roman" w:hAnsi="Times New Roman" w:cs="Times New Roman"/>
              <w:lang w:val="es-MX"/>
            </w:rPr>
            <w:fldChar w:fldCharType="separate"/>
          </w:r>
          <w:r w:rsidR="00260460" w:rsidRPr="00917597">
            <w:rPr>
              <w:rFonts w:ascii="Times New Roman" w:hAnsi="Times New Roman" w:cs="Times New Roman"/>
              <w:noProof/>
              <w:lang w:val="es-MX"/>
            </w:rPr>
            <w:t>(Spanos, 2003; Afonso, 2013; Vogelsang &amp; Wagner, 2014)</w:t>
          </w:r>
          <w:r w:rsidR="00260460" w:rsidRPr="00917597">
            <w:rPr>
              <w:rFonts w:ascii="Times New Roman" w:hAnsi="Times New Roman" w:cs="Times New Roman"/>
              <w:lang w:val="es-MX"/>
            </w:rPr>
            <w:fldChar w:fldCharType="end"/>
          </w:r>
        </w:sdtContent>
      </w:sdt>
      <w:r w:rsidRPr="00917597">
        <w:rPr>
          <w:rFonts w:ascii="Times New Roman" w:hAnsi="Times New Roman" w:cs="Times New Roman"/>
          <w:lang w:val="es-MX"/>
        </w:rPr>
        <w:t xml:space="preserve">, el estimador </w:t>
      </w:r>
      <w:proofErr w:type="spellStart"/>
      <w:r w:rsidRPr="00917597">
        <w:rPr>
          <w:rFonts w:ascii="Times New Roman" w:hAnsi="Times New Roman" w:cs="Times New Roman"/>
          <w:i/>
          <w:lang w:val="es-MX"/>
        </w:rPr>
        <w:t>fmols</w:t>
      </w:r>
      <w:proofErr w:type="spellEnd"/>
      <w:r w:rsidRPr="00917597">
        <w:rPr>
          <w:rFonts w:ascii="Times New Roman" w:hAnsi="Times New Roman" w:cs="Times New Roman"/>
          <w:lang w:val="es-MX"/>
        </w:rPr>
        <w:t xml:space="preserve"> elimina los sesgos de endogeneidad con el siguiente procedimiento. El estimador </w:t>
      </w:r>
      <w:proofErr w:type="spellStart"/>
      <w:r w:rsidRPr="00917597">
        <w:rPr>
          <w:rFonts w:ascii="Times New Roman" w:hAnsi="Times New Roman" w:cs="Times New Roman"/>
          <w:i/>
          <w:lang w:val="es-MX"/>
        </w:rPr>
        <w:t>fmols</w:t>
      </w:r>
      <w:proofErr w:type="spellEnd"/>
      <w:r w:rsidRPr="00917597">
        <w:rPr>
          <w:rFonts w:ascii="Times New Roman" w:hAnsi="Times New Roman" w:cs="Times New Roman"/>
          <w:lang w:val="es-MX"/>
        </w:rPr>
        <w:t xml:space="preserve"> emplea los resultados de la estimación de las ecuaciones</w:t>
      </w:r>
      <w:r w:rsidR="008F691D" w:rsidRPr="00917597">
        <w:rPr>
          <w:rFonts w:ascii="Times New Roman" w:hAnsi="Times New Roman" w:cs="Times New Roman"/>
          <w:lang w:val="es-MX"/>
        </w:rPr>
        <w:t xml:space="preserve"> (4)</w:t>
      </w:r>
      <w:r w:rsidRPr="00917597">
        <w:rPr>
          <w:rFonts w:ascii="Times New Roman" w:hAnsi="Times New Roman" w:cs="Times New Roman"/>
          <w:lang w:val="es-MX"/>
        </w:rPr>
        <w:t xml:space="preserve"> a la </w:t>
      </w:r>
      <w:r w:rsidR="008F691D" w:rsidRPr="00917597">
        <w:rPr>
          <w:rFonts w:ascii="Times New Roman" w:hAnsi="Times New Roman" w:cs="Times New Roman"/>
          <w:lang w:val="es-MX"/>
        </w:rPr>
        <w:t>(7)</w:t>
      </w:r>
      <w:r w:rsidRPr="00917597">
        <w:rPr>
          <w:rFonts w:ascii="Times New Roman" w:hAnsi="Times New Roman" w:cs="Times New Roman"/>
          <w:lang w:val="es-MX"/>
        </w:rPr>
        <w:t xml:space="preserve">, para obtener las innovaciones estimadas </w:t>
      </w:r>
      <m:oMath>
        <m:sSub>
          <m:sSubPr>
            <m:ctrlPr>
              <w:rPr>
                <w:rFonts w:ascii="Cambria Math" w:hAnsi="Cambria Math" w:cs="Times New Roman"/>
                <w:lang w:val="es-MX"/>
              </w:rPr>
            </m:ctrlPr>
          </m:sSubPr>
          <m:e>
            <m:acc>
              <m:accPr>
                <m:ctrlPr>
                  <w:rPr>
                    <w:rFonts w:ascii="Cambria Math" w:hAnsi="Cambria Math" w:cs="Times New Roman"/>
                    <w:lang w:val="es-MX"/>
                  </w:rPr>
                </m:ctrlPr>
              </m:accPr>
              <m:e>
                <m:r>
                  <w:rPr>
                    <w:rFonts w:ascii="Cambria Math" w:hAnsi="Cambria Math" w:cs="Times New Roman"/>
                    <w:lang w:val="es-MX"/>
                  </w:rPr>
                  <m:t>η</m:t>
                </m:r>
              </m:e>
            </m:acc>
          </m:e>
          <m:sub>
            <m:r>
              <w:rPr>
                <w:rFonts w:ascii="Cambria Math" w:hAnsi="Cambria Math" w:cs="Times New Roman"/>
                <w:lang w:val="es-MX"/>
              </w:rPr>
              <m:t>t</m:t>
            </m:r>
          </m:sub>
        </m:sSub>
        <m:r>
          <w:rPr>
            <w:rFonts w:ascii="Cambria Math" w:hAnsi="Cambria Math" w:cs="Times New Roman"/>
            <w:lang w:val="es-MX"/>
          </w:rPr>
          <m:t>=(</m:t>
        </m:r>
        <m:sSub>
          <m:sSubPr>
            <m:ctrlPr>
              <w:rPr>
                <w:rFonts w:ascii="Cambria Math" w:hAnsi="Cambria Math" w:cs="Times New Roman"/>
                <w:lang w:val="es-MX"/>
              </w:rPr>
            </m:ctrlPr>
          </m:sSubPr>
          <m:e>
            <m:acc>
              <m:accPr>
                <m:ctrlPr>
                  <w:rPr>
                    <w:rFonts w:ascii="Cambria Math" w:hAnsi="Cambria Math" w:cs="Times New Roman"/>
                    <w:lang w:val="es-MX"/>
                  </w:rPr>
                </m:ctrlPr>
              </m:accPr>
              <m:e>
                <m:r>
                  <w:rPr>
                    <w:rFonts w:ascii="Cambria Math" w:hAnsi="Cambria Math" w:cs="Times New Roman"/>
                    <w:lang w:val="es-MX"/>
                  </w:rPr>
                  <m:t>u</m:t>
                </m:r>
              </m:e>
            </m:acc>
          </m:e>
          <m:sub>
            <m:r>
              <w:rPr>
                <w:rFonts w:ascii="Cambria Math" w:hAnsi="Cambria Math" w:cs="Times New Roman"/>
                <w:lang w:val="es-MX"/>
              </w:rPr>
              <m:t>t</m:t>
            </m:r>
          </m:sub>
        </m:sSub>
      </m:oMath>
      <w:r w:rsidRPr="00917597">
        <w:rPr>
          <w:rFonts w:ascii="Times New Roman" w:hAnsi="Times New Roman" w:cs="Times New Roman"/>
          <w:lang w:val="es-MX"/>
        </w:rPr>
        <w:t>,</w:t>
      </w:r>
      <m:oMath>
        <m:sSubSup>
          <m:sSubSupPr>
            <m:ctrlPr>
              <w:rPr>
                <w:rFonts w:ascii="Cambria Math" w:hAnsi="Cambria Math" w:cs="Times New Roman"/>
                <w:lang w:val="es-MX"/>
              </w:rPr>
            </m:ctrlPr>
          </m:sSubSupPr>
          <m:e>
            <m:acc>
              <m:accPr>
                <m:ctrlPr>
                  <w:rPr>
                    <w:rFonts w:ascii="Cambria Math" w:hAnsi="Cambria Math" w:cs="Times New Roman"/>
                    <w:lang w:val="es-MX"/>
                  </w:rPr>
                </m:ctrlPr>
              </m:accPr>
              <m:e>
                <m:r>
                  <w:rPr>
                    <w:rFonts w:ascii="Cambria Math" w:hAnsi="Cambria Math" w:cs="Times New Roman"/>
                    <w:lang w:val="es-MX"/>
                  </w:rPr>
                  <m:t>v</m:t>
                </m:r>
              </m:e>
            </m:acc>
          </m:e>
          <m:sub>
            <m:r>
              <w:rPr>
                <w:rFonts w:ascii="Cambria Math" w:hAnsi="Cambria Math" w:cs="Times New Roman"/>
                <w:lang w:val="es-MX"/>
              </w:rPr>
              <m:t>t</m:t>
            </m:r>
          </m:sub>
          <m:sup>
            <m:r>
              <w:rPr>
                <w:rFonts w:ascii="Cambria Math" w:hAnsi="Cambria Math" w:cs="Times New Roman"/>
                <w:lang w:val="es-MX"/>
              </w:rPr>
              <m:t>'</m:t>
            </m:r>
          </m:sup>
        </m:sSubSup>
        <m:sSup>
          <m:sSupPr>
            <m:ctrlPr>
              <w:rPr>
                <w:rFonts w:ascii="Cambria Math" w:hAnsi="Cambria Math" w:cs="Times New Roman"/>
                <w:lang w:val="es-MX"/>
              </w:rPr>
            </m:ctrlPr>
          </m:sSupPr>
          <m:e>
            <m:r>
              <w:rPr>
                <w:rFonts w:ascii="Cambria Math" w:hAnsi="Cambria Math" w:cs="Times New Roman"/>
                <w:lang w:val="es-MX"/>
              </w:rPr>
              <m:t>)</m:t>
            </m:r>
          </m:e>
          <m:sup>
            <m:r>
              <w:rPr>
                <w:rFonts w:ascii="Cambria Math" w:hAnsi="Cambria Math" w:cs="Times New Roman"/>
                <w:lang w:val="es-MX"/>
              </w:rPr>
              <m:t>'</m:t>
            </m:r>
          </m:sup>
        </m:sSup>
      </m:oMath>
      <w:r w:rsidRPr="00917597">
        <w:rPr>
          <w:rFonts w:ascii="Times New Roman" w:hAnsi="Times New Roman" w:cs="Times New Roman"/>
          <w:lang w:val="es-MX"/>
        </w:rPr>
        <w:t xml:space="preserve">, transformar la variable endógena como </w:t>
      </w:r>
      <m:oMath>
        <m:sSubSup>
          <m:sSubSupPr>
            <m:ctrlPr>
              <w:rPr>
                <w:rFonts w:ascii="Cambria Math" w:hAnsi="Cambria Math" w:cs="Times New Roman"/>
                <w:lang w:val="es-MX"/>
              </w:rPr>
            </m:ctrlPr>
          </m:sSubSupPr>
          <m:e>
            <m:r>
              <w:rPr>
                <w:rFonts w:ascii="Cambria Math" w:hAnsi="Cambria Math" w:cs="Times New Roman"/>
                <w:lang w:val="es-MX"/>
              </w:rPr>
              <m:t>C</m:t>
            </m:r>
          </m:e>
          <m:sub>
            <m:r>
              <w:rPr>
                <w:rFonts w:ascii="Cambria Math" w:hAnsi="Cambria Math" w:cs="Times New Roman"/>
                <w:lang w:val="es-MX"/>
              </w:rPr>
              <m:t>t</m:t>
            </m:r>
          </m:sub>
          <m:sup>
            <m:r>
              <w:rPr>
                <w:rFonts w:ascii="Cambria Math" w:hAnsi="Cambria Math" w:cs="Times New Roman"/>
                <w:lang w:val="es-MX"/>
              </w:rPr>
              <m:t>+</m:t>
            </m:r>
          </m:sup>
        </m:sSubSup>
        <m:box>
          <m:boxPr>
            <m:opEmu m:val="1"/>
            <m:ctrlPr>
              <w:rPr>
                <w:rFonts w:ascii="Cambria Math" w:hAnsi="Cambria Math" w:cs="Times New Roman"/>
                <w:lang w:val="es-MX"/>
              </w:rPr>
            </m:ctrlPr>
          </m:boxPr>
          <m:e>
            <m:r>
              <w:rPr>
                <w:rFonts w:ascii="Cambria Math" w:hAnsi="Cambria Math" w:cs="Times New Roman"/>
                <w:lang w:val="es-MX"/>
              </w:rPr>
              <m:t>:=</m:t>
            </m:r>
          </m:e>
        </m:box>
        <m:sSub>
          <m:sSubPr>
            <m:ctrlPr>
              <w:rPr>
                <w:rFonts w:ascii="Cambria Math" w:hAnsi="Cambria Math" w:cs="Times New Roman"/>
                <w:lang w:val="es-MX"/>
              </w:rPr>
            </m:ctrlPr>
          </m:sSubPr>
          <m:e>
            <m:r>
              <w:rPr>
                <w:rFonts w:ascii="Cambria Math" w:hAnsi="Cambria Math" w:cs="Times New Roman"/>
                <w:lang w:val="es-MX"/>
              </w:rPr>
              <m:t>C</m:t>
            </m:r>
          </m:e>
          <m:sub>
            <m:r>
              <w:rPr>
                <w:rFonts w:ascii="Cambria Math" w:hAnsi="Cambria Math" w:cs="Times New Roman"/>
                <w:lang w:val="es-MX"/>
              </w:rPr>
              <m:t>t</m:t>
            </m:r>
          </m:sub>
        </m:sSub>
        <m:r>
          <w:rPr>
            <w:rFonts w:ascii="Cambria Math" w:hAnsi="Cambria Math" w:cs="Times New Roman"/>
            <w:lang w:val="es-MX"/>
          </w:rPr>
          <m:t>-Δ</m:t>
        </m:r>
        <m:sSubSup>
          <m:sSubSupPr>
            <m:ctrlPr>
              <w:rPr>
                <w:rFonts w:ascii="Cambria Math" w:hAnsi="Cambria Math" w:cs="Times New Roman"/>
                <w:lang w:val="es-MX"/>
              </w:rPr>
            </m:ctrlPr>
          </m:sSubSupPr>
          <m:e>
            <m:r>
              <w:rPr>
                <w:rFonts w:ascii="Cambria Math" w:hAnsi="Cambria Math" w:cs="Times New Roman"/>
                <w:lang w:val="es-MX"/>
              </w:rPr>
              <m:t>X</m:t>
            </m:r>
          </m:e>
          <m:sub>
            <m:r>
              <w:rPr>
                <w:rFonts w:ascii="Cambria Math" w:hAnsi="Cambria Math" w:cs="Times New Roman"/>
                <w:lang w:val="es-MX"/>
              </w:rPr>
              <m:t>t</m:t>
            </m:r>
          </m:sub>
          <m:sup>
            <m:r>
              <w:rPr>
                <w:rFonts w:ascii="Cambria Math" w:hAnsi="Cambria Math" w:cs="Times New Roman"/>
                <w:lang w:val="es-MX"/>
              </w:rPr>
              <m:t>'</m:t>
            </m:r>
          </m:sup>
        </m:sSubSup>
        <m:sSubSup>
          <m:sSubSupPr>
            <m:ctrlPr>
              <w:rPr>
                <w:rFonts w:ascii="Cambria Math" w:hAnsi="Cambria Math" w:cs="Times New Roman"/>
                <w:lang w:val="es-MX"/>
              </w:rPr>
            </m:ctrlPr>
          </m:sSubSupPr>
          <m:e>
            <m:acc>
              <m:accPr>
                <m:ctrlPr>
                  <w:rPr>
                    <w:rFonts w:ascii="Cambria Math" w:hAnsi="Cambria Math" w:cs="Times New Roman"/>
                    <w:lang w:val="es-MX"/>
                  </w:rPr>
                </m:ctrlPr>
              </m:accPr>
              <m:e>
                <m:r>
                  <w:rPr>
                    <w:rFonts w:ascii="Cambria Math" w:hAnsi="Cambria Math" w:cs="Times New Roman"/>
                    <w:lang w:val="es-MX"/>
                  </w:rPr>
                  <m:t>Ω</m:t>
                </m:r>
              </m:e>
            </m:acc>
          </m:e>
          <m:sub>
            <m:r>
              <w:rPr>
                <w:rFonts w:ascii="Cambria Math" w:hAnsi="Cambria Math" w:cs="Times New Roman"/>
                <w:lang w:val="es-MX"/>
              </w:rPr>
              <m:t>vv</m:t>
            </m:r>
          </m:sub>
          <m:sup>
            <m:r>
              <w:rPr>
                <w:rFonts w:ascii="Cambria Math" w:hAnsi="Cambria Math" w:cs="Times New Roman"/>
                <w:lang w:val="es-MX"/>
              </w:rPr>
              <m:t>-1</m:t>
            </m:r>
          </m:sup>
        </m:sSubSup>
        <m:sSub>
          <m:sSubPr>
            <m:ctrlPr>
              <w:rPr>
                <w:rFonts w:ascii="Cambria Math" w:hAnsi="Cambria Math" w:cs="Times New Roman"/>
                <w:lang w:val="es-MX"/>
              </w:rPr>
            </m:ctrlPr>
          </m:sSubPr>
          <m:e>
            <m:acc>
              <m:accPr>
                <m:ctrlPr>
                  <w:rPr>
                    <w:rFonts w:ascii="Cambria Math" w:hAnsi="Cambria Math" w:cs="Times New Roman"/>
                    <w:lang w:val="es-MX"/>
                  </w:rPr>
                </m:ctrlPr>
              </m:accPr>
              <m:e>
                <m:r>
                  <w:rPr>
                    <w:rFonts w:ascii="Cambria Math" w:hAnsi="Cambria Math" w:cs="Times New Roman"/>
                    <w:lang w:val="es-MX"/>
                  </w:rPr>
                  <m:t>Ω</m:t>
                </m:r>
              </m:e>
            </m:acc>
          </m:e>
          <m:sub>
            <m:r>
              <w:rPr>
                <w:rFonts w:ascii="Cambria Math" w:hAnsi="Cambria Math" w:cs="Times New Roman"/>
                <w:lang w:val="es-MX"/>
              </w:rPr>
              <m:t>vu</m:t>
            </m:r>
          </m:sub>
        </m:sSub>
      </m:oMath>
      <w:r w:rsidRPr="00917597">
        <w:rPr>
          <w:rFonts w:ascii="Times New Roman" w:hAnsi="Times New Roman" w:cs="Times New Roman"/>
          <w:lang w:val="es-MX"/>
        </w:rPr>
        <w:t xml:space="preserve"> y con ello construir el estimador como en la ecuación</w:t>
      </w:r>
      <w:r w:rsidR="008F691D" w:rsidRPr="00917597">
        <w:rPr>
          <w:rFonts w:ascii="Times New Roman" w:hAnsi="Times New Roman" w:cs="Times New Roman"/>
          <w:lang w:val="es-MX"/>
        </w:rPr>
        <w:t xml:space="preserve"> (8)</w:t>
      </w:r>
      <w:r w:rsidRPr="00917597">
        <w:rPr>
          <w:rFonts w:ascii="Times New Roman" w:hAnsi="Times New Roman" w:cs="Times New Roman"/>
          <w:lang w:val="es-MX"/>
        </w:rPr>
        <w:t>:</w:t>
      </w:r>
    </w:p>
    <w:p w14:paraId="7B285138" w14:textId="4A5D9805" w:rsidR="00AB2371" w:rsidRPr="00917597" w:rsidRDefault="00222389" w:rsidP="00C00BF0">
      <w:pPr>
        <w:pStyle w:val="Textoindependiente"/>
        <w:ind w:left="1440" w:firstLine="720"/>
        <w:jc w:val="both"/>
        <w:rPr>
          <w:rFonts w:ascii="Times New Roman" w:eastAsiaTheme="minorEastAsia" w:hAnsi="Times New Roman" w:cs="Times New Roman"/>
          <w:lang w:val="es-MX"/>
        </w:rPr>
      </w:pPr>
      <m:oMathPara>
        <m:oMath>
          <m:sSubSup>
            <m:sSubSupPr>
              <m:ctrlPr>
                <w:rPr>
                  <w:rFonts w:ascii="Cambria Math" w:hAnsi="Cambria Math" w:cs="Times New Roman"/>
                  <w:i/>
                  <w:lang w:val="es-MX"/>
                </w:rPr>
              </m:ctrlPr>
            </m:sSubSupPr>
            <m:e>
              <m:acc>
                <m:accPr>
                  <m:ctrlPr>
                    <w:rPr>
                      <w:rFonts w:ascii="Cambria Math" w:hAnsi="Cambria Math" w:cs="Times New Roman"/>
                      <w:i/>
                      <w:lang w:val="es-MX"/>
                    </w:rPr>
                  </m:ctrlPr>
                </m:accPr>
                <m:e>
                  <m:r>
                    <w:rPr>
                      <w:rFonts w:ascii="Cambria Math" w:hAnsi="Cambria Math" w:cs="Times New Roman"/>
                      <w:lang w:val="es-MX"/>
                    </w:rPr>
                    <m:t>u</m:t>
                  </m:r>
                </m:e>
              </m:acc>
            </m:e>
            <m:sub>
              <m:r>
                <w:rPr>
                  <w:rFonts w:ascii="Cambria Math" w:hAnsi="Cambria Math" w:cs="Times New Roman"/>
                  <w:lang w:val="es-MX"/>
                </w:rPr>
                <m:t>t,m</m:t>
              </m:r>
            </m:sub>
            <m:sup>
              <m:r>
                <w:rPr>
                  <w:rFonts w:ascii="Cambria Math" w:hAnsi="Cambria Math" w:cs="Times New Roman"/>
                  <w:lang w:val="es-MX"/>
                </w:rPr>
                <m:t>+</m:t>
              </m:r>
            </m:sup>
          </m:sSubSup>
          <m:r>
            <w:rPr>
              <w:rFonts w:ascii="Cambria Math" w:hAnsi="Cambria Math" w:cs="Times New Roman"/>
              <w:lang w:val="es-MX"/>
            </w:rPr>
            <m:t>≔</m:t>
          </m:r>
          <m:sSubSup>
            <m:sSubSupPr>
              <m:ctrlPr>
                <w:rPr>
                  <w:rFonts w:ascii="Cambria Math" w:hAnsi="Cambria Math" w:cs="Times New Roman"/>
                  <w:i/>
                  <w:lang w:val="es-MX"/>
                </w:rPr>
              </m:ctrlPr>
            </m:sSubSupPr>
            <m:e>
              <m:r>
                <w:rPr>
                  <w:rFonts w:ascii="Cambria Math" w:hAnsi="Cambria Math" w:cs="Times New Roman"/>
                  <w:lang w:val="es-MX"/>
                </w:rPr>
                <m:t>C</m:t>
              </m:r>
            </m:e>
            <m:sub>
              <m:r>
                <w:rPr>
                  <w:rFonts w:ascii="Cambria Math" w:hAnsi="Cambria Math" w:cs="Times New Roman"/>
                  <w:lang w:val="es-MX"/>
                </w:rPr>
                <m:t>t</m:t>
              </m:r>
            </m:sub>
            <m:sup>
              <m:r>
                <w:rPr>
                  <w:rFonts w:ascii="Cambria Math" w:hAnsi="Cambria Math" w:cs="Times New Roman"/>
                  <w:lang w:val="es-MX"/>
                </w:rPr>
                <m:t>+</m:t>
              </m:r>
            </m:sup>
          </m:sSubSup>
          <m:r>
            <w:rPr>
              <w:rFonts w:ascii="Cambria Math" w:hAnsi="Cambria Math" w:cs="Times New Roman"/>
              <w:lang w:val="es-MX"/>
            </w:rPr>
            <m:t>-</m:t>
          </m:r>
          <m:sSub>
            <m:sSubPr>
              <m:ctrlPr>
                <w:rPr>
                  <w:rFonts w:ascii="Cambria Math" w:hAnsi="Cambria Math" w:cs="Times New Roman"/>
                  <w:i/>
                  <w:lang w:val="es-MX"/>
                </w:rPr>
              </m:ctrlPr>
            </m:sSubPr>
            <m:e>
              <m:sSup>
                <m:sSupPr>
                  <m:ctrlPr>
                    <w:rPr>
                      <w:rFonts w:ascii="Cambria Math" w:hAnsi="Cambria Math" w:cs="Times New Roman"/>
                      <w:i/>
                      <w:lang w:val="es-MX"/>
                    </w:rPr>
                  </m:ctrlPr>
                </m:sSupPr>
                <m:e>
                  <m:r>
                    <w:rPr>
                      <w:rFonts w:ascii="Cambria Math" w:hAnsi="Cambria Math" w:cs="Times New Roman"/>
                      <w:lang w:val="es-MX"/>
                    </w:rPr>
                    <m:t>D</m:t>
                  </m:r>
                </m:e>
                <m:sup>
                  <m:r>
                    <w:rPr>
                      <w:rFonts w:ascii="Cambria Math" w:hAnsi="Cambria Math" w:cs="Times New Roman"/>
                      <w:lang w:val="es-MX"/>
                    </w:rPr>
                    <m:t>'</m:t>
                  </m:r>
                </m:sup>
              </m:sSup>
            </m:e>
            <m:sub>
              <m:r>
                <w:rPr>
                  <w:rFonts w:ascii="Cambria Math" w:hAnsi="Cambria Math" w:cs="Times New Roman"/>
                  <w:lang w:val="es-MX"/>
                </w:rPr>
                <m:t>t</m:t>
              </m:r>
            </m:sub>
          </m:sSub>
          <m:sSub>
            <m:sSubPr>
              <m:ctrlPr>
                <w:rPr>
                  <w:rFonts w:ascii="Cambria Math" w:hAnsi="Cambria Math" w:cs="Times New Roman"/>
                  <w:i/>
                  <w:lang w:val="es-MX"/>
                </w:rPr>
              </m:ctrlPr>
            </m:sSubPr>
            <m:e>
              <m:acc>
                <m:accPr>
                  <m:ctrlPr>
                    <w:rPr>
                      <w:rFonts w:ascii="Cambria Math" w:hAnsi="Cambria Math" w:cs="Times New Roman"/>
                      <w:i/>
                      <w:lang w:val="es-MX"/>
                    </w:rPr>
                  </m:ctrlPr>
                </m:accPr>
                <m:e>
                  <m:r>
                    <w:rPr>
                      <w:rFonts w:ascii="Cambria Math" w:hAnsi="Cambria Math" w:cs="Times New Roman"/>
                      <w:lang w:val="es-MX"/>
                    </w:rPr>
                    <m:t>θ</m:t>
                  </m:r>
                </m:e>
              </m:acc>
            </m:e>
            <m:sub>
              <m:r>
                <w:rPr>
                  <w:rFonts w:ascii="Cambria Math" w:hAnsi="Cambria Math" w:cs="Times New Roman"/>
                  <w:lang w:val="es-MX"/>
                </w:rPr>
                <m:t>D,m</m:t>
              </m:r>
            </m:sub>
          </m:sSub>
          <m:r>
            <w:rPr>
              <w:rFonts w:ascii="Cambria Math" w:hAnsi="Cambria Math" w:cs="Times New Roman"/>
              <w:lang w:val="es-MX"/>
            </w:rPr>
            <m:t>-</m:t>
          </m:r>
          <m:sSub>
            <m:sSubPr>
              <m:ctrlPr>
                <w:rPr>
                  <w:rFonts w:ascii="Cambria Math" w:hAnsi="Cambria Math" w:cs="Times New Roman"/>
                  <w:i/>
                  <w:lang w:val="es-MX"/>
                </w:rPr>
              </m:ctrlPr>
            </m:sSubPr>
            <m:e>
              <m:r>
                <w:rPr>
                  <w:rFonts w:ascii="Cambria Math" w:hAnsi="Cambria Math" w:cs="Times New Roman"/>
                  <w:lang w:val="es-MX"/>
                </w:rPr>
                <m:t>X'</m:t>
              </m:r>
            </m:e>
            <m:sub>
              <m:r>
                <w:rPr>
                  <w:rFonts w:ascii="Cambria Math" w:hAnsi="Cambria Math" w:cs="Times New Roman"/>
                  <w:lang w:val="es-MX"/>
                </w:rPr>
                <m:t>t</m:t>
              </m:r>
            </m:sub>
          </m:sSub>
          <m:sSub>
            <m:sSubPr>
              <m:ctrlPr>
                <w:rPr>
                  <w:rFonts w:ascii="Cambria Math" w:hAnsi="Cambria Math" w:cs="Times New Roman"/>
                  <w:i/>
                  <w:lang w:val="es-MX"/>
                </w:rPr>
              </m:ctrlPr>
            </m:sSubPr>
            <m:e>
              <m:acc>
                <m:accPr>
                  <m:ctrlPr>
                    <w:rPr>
                      <w:rFonts w:ascii="Cambria Math" w:hAnsi="Cambria Math" w:cs="Times New Roman"/>
                      <w:i/>
                      <w:lang w:val="es-MX"/>
                    </w:rPr>
                  </m:ctrlPr>
                </m:accPr>
                <m:e>
                  <m:r>
                    <w:rPr>
                      <w:rFonts w:ascii="Cambria Math" w:hAnsi="Cambria Math" w:cs="Times New Roman"/>
                      <w:lang w:val="es-MX"/>
                    </w:rPr>
                    <m:t>θ</m:t>
                  </m:r>
                </m:e>
              </m:acc>
            </m:e>
            <m:sub>
              <m:r>
                <w:rPr>
                  <w:rFonts w:ascii="Cambria Math" w:hAnsi="Cambria Math" w:cs="Times New Roman"/>
                  <w:lang w:val="es-MX"/>
                </w:rPr>
                <m:t>X,m</m:t>
              </m:r>
            </m:sub>
          </m:sSub>
        </m:oMath>
      </m:oMathPara>
    </w:p>
    <w:p w14:paraId="039DE61D" w14:textId="12C12B21" w:rsidR="00C00BF0" w:rsidRPr="00917597" w:rsidRDefault="00C00BF0" w:rsidP="009E0214">
      <w:pPr>
        <w:pStyle w:val="Textoindependiente"/>
        <w:jc w:val="both"/>
        <w:rPr>
          <w:rFonts w:ascii="Times New Roman" w:eastAsiaTheme="minorEastAsia" w:hAnsi="Times New Roman" w:cs="Times New Roman"/>
          <w:lang w:val="es-MX"/>
        </w:rPr>
      </w:pPr>
      <w:r w:rsidRPr="00917597">
        <w:rPr>
          <w:rFonts w:ascii="Times New Roman" w:hAnsi="Times New Roman" w:cs="Times New Roman"/>
          <w:lang w:val="es-MX"/>
        </w:rPr>
        <w:tab/>
      </w:r>
      <w:r w:rsidRPr="00917597">
        <w:rPr>
          <w:rFonts w:ascii="Times New Roman" w:hAnsi="Times New Roman" w:cs="Times New Roman"/>
          <w:lang w:val="es-MX"/>
        </w:rPr>
        <w:tab/>
        <w:t xml:space="preserve">         </w:t>
      </w:r>
      <m:oMath>
        <m:r>
          <w:rPr>
            <w:rFonts w:ascii="Cambria Math" w:hAnsi="Cambria Math" w:cs="Times New Roman"/>
            <w:lang w:val="es-MX"/>
          </w:rPr>
          <m:t>=</m:t>
        </m:r>
        <m:sSub>
          <m:sSubPr>
            <m:ctrlPr>
              <w:rPr>
                <w:rFonts w:ascii="Cambria Math" w:hAnsi="Cambria Math" w:cs="Times New Roman"/>
                <w:i/>
                <w:lang w:val="es-MX"/>
              </w:rPr>
            </m:ctrlPr>
          </m:sSubPr>
          <m:e>
            <m:r>
              <w:rPr>
                <w:rFonts w:ascii="Cambria Math" w:hAnsi="Cambria Math" w:cs="Times New Roman"/>
                <w:lang w:val="es-MX"/>
              </w:rPr>
              <m:t>C</m:t>
            </m:r>
          </m:e>
          <m:sub>
            <m:r>
              <w:rPr>
                <w:rFonts w:ascii="Cambria Math" w:hAnsi="Cambria Math" w:cs="Times New Roman"/>
                <w:lang w:val="es-MX"/>
              </w:rPr>
              <m:t>t</m:t>
            </m:r>
          </m:sub>
        </m:sSub>
        <m:r>
          <w:rPr>
            <w:rFonts w:ascii="Cambria Math" w:hAnsi="Cambria Math" w:cs="Times New Roman"/>
            <w:lang w:val="es-MX"/>
          </w:rPr>
          <m:t>-</m:t>
        </m:r>
        <m:r>
          <m:rPr>
            <m:sty m:val="p"/>
          </m:rPr>
          <w:rPr>
            <w:rFonts w:ascii="Cambria Math" w:hAnsi="Cambria Math" w:cs="Times New Roman"/>
            <w:lang w:val="es-MX"/>
          </w:rPr>
          <m:t>Δ</m:t>
        </m:r>
        <m:sSub>
          <m:sSubPr>
            <m:ctrlPr>
              <w:rPr>
                <w:rFonts w:ascii="Cambria Math" w:hAnsi="Cambria Math" w:cs="Times New Roman"/>
                <w:i/>
                <w:lang w:val="es-MX"/>
              </w:rPr>
            </m:ctrlPr>
          </m:sSubPr>
          <m:e>
            <m:sSup>
              <m:sSupPr>
                <m:ctrlPr>
                  <w:rPr>
                    <w:rFonts w:ascii="Cambria Math" w:hAnsi="Cambria Math" w:cs="Times New Roman"/>
                    <w:i/>
                    <w:lang w:val="es-MX"/>
                  </w:rPr>
                </m:ctrlPr>
              </m:sSupPr>
              <m:e>
                <m:r>
                  <w:rPr>
                    <w:rFonts w:ascii="Cambria Math" w:hAnsi="Cambria Math" w:cs="Times New Roman"/>
                    <w:lang w:val="es-MX"/>
                  </w:rPr>
                  <m:t>X</m:t>
                </m:r>
              </m:e>
              <m:sup>
                <m:r>
                  <w:rPr>
                    <w:rFonts w:ascii="Cambria Math" w:hAnsi="Cambria Math" w:cs="Times New Roman"/>
                    <w:lang w:val="es-MX"/>
                  </w:rPr>
                  <m:t>'</m:t>
                </m:r>
              </m:sup>
            </m:sSup>
          </m:e>
          <m:sub>
            <m:r>
              <w:rPr>
                <w:rFonts w:ascii="Cambria Math" w:hAnsi="Cambria Math" w:cs="Times New Roman"/>
                <w:lang w:val="es-MX"/>
              </w:rPr>
              <m:t>t</m:t>
            </m:r>
          </m:sub>
        </m:sSub>
        <m:sSubSup>
          <m:sSubSupPr>
            <m:ctrlPr>
              <w:rPr>
                <w:rFonts w:ascii="Cambria Math" w:hAnsi="Cambria Math" w:cs="Times New Roman"/>
                <w:i/>
                <w:lang w:val="es-MX"/>
              </w:rPr>
            </m:ctrlPr>
          </m:sSubSupPr>
          <m:e>
            <m:acc>
              <m:accPr>
                <m:ctrlPr>
                  <w:rPr>
                    <w:rFonts w:ascii="Cambria Math" w:hAnsi="Cambria Math" w:cs="Times New Roman"/>
                    <w:i/>
                    <w:lang w:val="es-MX"/>
                  </w:rPr>
                </m:ctrlPr>
              </m:accPr>
              <m:e>
                <m:r>
                  <m:rPr>
                    <m:sty m:val="p"/>
                  </m:rPr>
                  <w:rPr>
                    <w:rFonts w:ascii="Cambria Math" w:hAnsi="Cambria Math" w:cs="Times New Roman"/>
                    <w:lang w:val="es-MX"/>
                  </w:rPr>
                  <m:t>Ω</m:t>
                </m:r>
              </m:e>
            </m:acc>
          </m:e>
          <m:sub>
            <m:r>
              <w:rPr>
                <w:rFonts w:ascii="Cambria Math" w:hAnsi="Cambria Math" w:cs="Times New Roman"/>
                <w:lang w:val="es-MX"/>
              </w:rPr>
              <m:t>vv</m:t>
            </m:r>
          </m:sub>
          <m:sup>
            <m:r>
              <w:rPr>
                <w:rFonts w:ascii="Cambria Math" w:hAnsi="Cambria Math" w:cs="Times New Roman"/>
                <w:lang w:val="es-MX"/>
              </w:rPr>
              <m:t>-1</m:t>
            </m:r>
          </m:sup>
        </m:sSubSup>
        <m:sSub>
          <m:sSubPr>
            <m:ctrlPr>
              <w:rPr>
                <w:rFonts w:ascii="Cambria Math" w:hAnsi="Cambria Math" w:cs="Times New Roman"/>
                <w:i/>
                <w:lang w:val="es-MX"/>
              </w:rPr>
            </m:ctrlPr>
          </m:sSubPr>
          <m:e>
            <m:acc>
              <m:accPr>
                <m:ctrlPr>
                  <w:rPr>
                    <w:rFonts w:ascii="Cambria Math" w:hAnsi="Cambria Math" w:cs="Times New Roman"/>
                    <w:i/>
                    <w:lang w:val="es-MX"/>
                  </w:rPr>
                </m:ctrlPr>
              </m:accPr>
              <m:e>
                <m:r>
                  <m:rPr>
                    <m:sty m:val="p"/>
                  </m:rPr>
                  <w:rPr>
                    <w:rFonts w:ascii="Cambria Math" w:hAnsi="Cambria Math" w:cs="Times New Roman"/>
                    <w:lang w:val="es-MX"/>
                  </w:rPr>
                  <m:t>Ω</m:t>
                </m:r>
              </m:e>
            </m:acc>
          </m:e>
          <m:sub>
            <m:r>
              <w:rPr>
                <w:rFonts w:ascii="Cambria Math" w:hAnsi="Cambria Math" w:cs="Times New Roman"/>
                <w:lang w:val="es-MX"/>
              </w:rPr>
              <m:t>vu</m:t>
            </m:r>
          </m:sub>
        </m:sSub>
        <m:r>
          <w:rPr>
            <w:rFonts w:ascii="Cambria Math" w:hAnsi="Cambria Math" w:cs="Times New Roman"/>
            <w:lang w:val="es-MX"/>
          </w:rPr>
          <m:t>-</m:t>
        </m:r>
        <m:sSub>
          <m:sSubPr>
            <m:ctrlPr>
              <w:rPr>
                <w:rFonts w:ascii="Cambria Math" w:hAnsi="Cambria Math" w:cs="Times New Roman"/>
                <w:i/>
                <w:lang w:val="es-MX"/>
              </w:rPr>
            </m:ctrlPr>
          </m:sSubPr>
          <m:e>
            <m:sSup>
              <m:sSupPr>
                <m:ctrlPr>
                  <w:rPr>
                    <w:rFonts w:ascii="Cambria Math" w:hAnsi="Cambria Math" w:cs="Times New Roman"/>
                    <w:i/>
                    <w:lang w:val="es-MX"/>
                  </w:rPr>
                </m:ctrlPr>
              </m:sSupPr>
              <m:e>
                <m:r>
                  <w:rPr>
                    <w:rFonts w:ascii="Cambria Math" w:hAnsi="Cambria Math" w:cs="Times New Roman"/>
                    <w:lang w:val="es-MX"/>
                  </w:rPr>
                  <m:t>D</m:t>
                </m:r>
              </m:e>
              <m:sup>
                <m:r>
                  <w:rPr>
                    <w:rFonts w:ascii="Cambria Math" w:hAnsi="Cambria Math" w:cs="Times New Roman"/>
                    <w:lang w:val="es-MX"/>
                  </w:rPr>
                  <m:t>'</m:t>
                </m:r>
              </m:sup>
            </m:sSup>
          </m:e>
          <m:sub>
            <m:r>
              <w:rPr>
                <w:rFonts w:ascii="Cambria Math" w:hAnsi="Cambria Math" w:cs="Times New Roman"/>
                <w:lang w:val="es-MX"/>
              </w:rPr>
              <m:t>t</m:t>
            </m:r>
          </m:sub>
        </m:sSub>
        <m:sSub>
          <m:sSubPr>
            <m:ctrlPr>
              <w:rPr>
                <w:rFonts w:ascii="Cambria Math" w:hAnsi="Cambria Math" w:cs="Times New Roman"/>
                <w:i/>
                <w:lang w:val="es-MX"/>
              </w:rPr>
            </m:ctrlPr>
          </m:sSubPr>
          <m:e>
            <m:acc>
              <m:accPr>
                <m:ctrlPr>
                  <w:rPr>
                    <w:rFonts w:ascii="Cambria Math" w:hAnsi="Cambria Math" w:cs="Times New Roman"/>
                    <w:i/>
                    <w:lang w:val="es-MX"/>
                  </w:rPr>
                </m:ctrlPr>
              </m:accPr>
              <m:e>
                <m:r>
                  <w:rPr>
                    <w:rFonts w:ascii="Cambria Math" w:hAnsi="Cambria Math" w:cs="Times New Roman"/>
                    <w:lang w:val="es-MX"/>
                  </w:rPr>
                  <m:t>θ</m:t>
                </m:r>
              </m:e>
            </m:acc>
          </m:e>
          <m:sub>
            <m:r>
              <w:rPr>
                <w:rFonts w:ascii="Cambria Math" w:hAnsi="Cambria Math" w:cs="Times New Roman"/>
                <w:lang w:val="es-MX"/>
              </w:rPr>
              <m:t>D,m</m:t>
            </m:r>
          </m:sub>
        </m:sSub>
        <m:r>
          <w:rPr>
            <w:rFonts w:ascii="Cambria Math" w:hAnsi="Cambria Math" w:cs="Times New Roman"/>
            <w:lang w:val="es-MX"/>
          </w:rPr>
          <m:t>-</m:t>
        </m:r>
        <m:sSub>
          <m:sSubPr>
            <m:ctrlPr>
              <w:rPr>
                <w:rFonts w:ascii="Cambria Math" w:hAnsi="Cambria Math" w:cs="Times New Roman"/>
                <w:i/>
                <w:lang w:val="es-MX"/>
              </w:rPr>
            </m:ctrlPr>
          </m:sSubPr>
          <m:e>
            <m:r>
              <w:rPr>
                <w:rFonts w:ascii="Cambria Math" w:hAnsi="Cambria Math" w:cs="Times New Roman"/>
                <w:lang w:val="es-MX"/>
              </w:rPr>
              <m:t>X'</m:t>
            </m:r>
          </m:e>
          <m:sub>
            <m:r>
              <w:rPr>
                <w:rFonts w:ascii="Cambria Math" w:hAnsi="Cambria Math" w:cs="Times New Roman"/>
                <w:lang w:val="es-MX"/>
              </w:rPr>
              <m:t>t</m:t>
            </m:r>
          </m:sub>
        </m:sSub>
        <m:sSub>
          <m:sSubPr>
            <m:ctrlPr>
              <w:rPr>
                <w:rFonts w:ascii="Cambria Math" w:hAnsi="Cambria Math" w:cs="Times New Roman"/>
                <w:i/>
                <w:lang w:val="es-MX"/>
              </w:rPr>
            </m:ctrlPr>
          </m:sSubPr>
          <m:e>
            <m:acc>
              <m:accPr>
                <m:ctrlPr>
                  <w:rPr>
                    <w:rFonts w:ascii="Cambria Math" w:hAnsi="Cambria Math" w:cs="Times New Roman"/>
                    <w:i/>
                    <w:lang w:val="es-MX"/>
                  </w:rPr>
                </m:ctrlPr>
              </m:accPr>
              <m:e>
                <m:r>
                  <w:rPr>
                    <w:rFonts w:ascii="Cambria Math" w:hAnsi="Cambria Math" w:cs="Times New Roman"/>
                    <w:lang w:val="es-MX"/>
                  </w:rPr>
                  <m:t>θ</m:t>
                </m:r>
              </m:e>
            </m:acc>
          </m:e>
          <m:sub>
            <m:r>
              <w:rPr>
                <w:rFonts w:ascii="Cambria Math" w:hAnsi="Cambria Math" w:cs="Times New Roman"/>
                <w:lang w:val="es-MX"/>
              </w:rPr>
              <m:t>X,m</m:t>
            </m:r>
          </m:sub>
        </m:sSub>
      </m:oMath>
      <w:r w:rsidRPr="00917597">
        <w:rPr>
          <w:rFonts w:ascii="Times New Roman" w:eastAsiaTheme="minorEastAsia" w:hAnsi="Times New Roman" w:cs="Times New Roman"/>
          <w:lang w:val="es-MX"/>
        </w:rPr>
        <w:tab/>
      </w:r>
      <w:r w:rsidRPr="00917597">
        <w:rPr>
          <w:rFonts w:ascii="Times New Roman" w:eastAsiaTheme="minorEastAsia" w:hAnsi="Times New Roman" w:cs="Times New Roman"/>
          <w:lang w:val="es-MX"/>
        </w:rPr>
        <w:tab/>
      </w:r>
      <w:r w:rsidR="00455F81" w:rsidRPr="00917597">
        <w:rPr>
          <w:rFonts w:ascii="Times New Roman" w:eastAsiaTheme="minorEastAsia" w:hAnsi="Times New Roman" w:cs="Times New Roman"/>
          <w:lang w:val="es-MX"/>
        </w:rPr>
        <w:tab/>
      </w:r>
      <w:r w:rsidRPr="00917597">
        <w:rPr>
          <w:rFonts w:ascii="Times New Roman" w:eastAsiaTheme="minorEastAsia" w:hAnsi="Times New Roman" w:cs="Times New Roman"/>
          <w:lang w:val="es-MX"/>
        </w:rPr>
        <w:t>(8)</w:t>
      </w:r>
    </w:p>
    <w:p w14:paraId="3B943C70" w14:textId="732FFB1B" w:rsidR="00C00BF0" w:rsidRPr="00917597" w:rsidRDefault="00C00BF0" w:rsidP="009E0214">
      <w:pPr>
        <w:pStyle w:val="Textoindependiente"/>
        <w:jc w:val="both"/>
        <w:rPr>
          <w:rFonts w:ascii="Times New Roman" w:hAnsi="Times New Roman" w:cs="Times New Roman"/>
          <w:lang w:val="es-MX"/>
        </w:rPr>
      </w:pPr>
      <w:r w:rsidRPr="00917597">
        <w:rPr>
          <w:rFonts w:ascii="Times New Roman" w:eastAsiaTheme="minorEastAsia" w:hAnsi="Times New Roman" w:cs="Times New Roman"/>
          <w:lang w:val="es-MX"/>
        </w:rPr>
        <w:tab/>
      </w:r>
      <w:r w:rsidRPr="00917597">
        <w:rPr>
          <w:rFonts w:ascii="Times New Roman" w:eastAsiaTheme="minorEastAsia" w:hAnsi="Times New Roman" w:cs="Times New Roman"/>
          <w:lang w:val="es-MX"/>
        </w:rPr>
        <w:tab/>
      </w:r>
      <w:r w:rsidR="00455F81" w:rsidRPr="00917597">
        <w:rPr>
          <w:rFonts w:ascii="Times New Roman" w:eastAsiaTheme="minorEastAsia" w:hAnsi="Times New Roman" w:cs="Times New Roman"/>
          <w:lang w:val="es-MX"/>
        </w:rPr>
        <w:t xml:space="preserve"> </w:t>
      </w:r>
      <w:r w:rsidRPr="00917597">
        <w:rPr>
          <w:rFonts w:ascii="Times New Roman" w:eastAsiaTheme="minorEastAsia" w:hAnsi="Times New Roman" w:cs="Times New Roman"/>
          <w:lang w:val="es-MX"/>
        </w:rPr>
        <w:t xml:space="preserve">        </w:t>
      </w:r>
      <m:oMath>
        <m:r>
          <w:rPr>
            <w:rFonts w:ascii="Cambria Math" w:eastAsiaTheme="minorEastAsia" w:hAnsi="Cambria Math" w:cs="Times New Roman"/>
            <w:lang w:val="es-MX"/>
          </w:rPr>
          <m:t>=</m:t>
        </m:r>
        <m:sSub>
          <m:sSubPr>
            <m:ctrlPr>
              <w:rPr>
                <w:rFonts w:ascii="Cambria Math" w:eastAsiaTheme="minorEastAsia" w:hAnsi="Cambria Math" w:cs="Times New Roman"/>
                <w:i/>
                <w:lang w:val="es-MX"/>
              </w:rPr>
            </m:ctrlPr>
          </m:sSubPr>
          <m:e>
            <m:r>
              <w:rPr>
                <w:rFonts w:ascii="Cambria Math" w:eastAsiaTheme="minorEastAsia" w:hAnsi="Cambria Math" w:cs="Times New Roman"/>
                <w:lang w:val="es-MX"/>
              </w:rPr>
              <m:t>u</m:t>
            </m:r>
          </m:e>
          <m:sub>
            <m:r>
              <w:rPr>
                <w:rFonts w:ascii="Cambria Math" w:eastAsiaTheme="minorEastAsia" w:hAnsi="Cambria Math" w:cs="Times New Roman"/>
                <w:lang w:val="es-MX"/>
              </w:rPr>
              <m:t>t</m:t>
            </m:r>
          </m:sub>
        </m:sSub>
        <m:r>
          <w:rPr>
            <w:rFonts w:ascii="Cambria Math" w:eastAsiaTheme="minorEastAsia" w:hAnsi="Cambria Math" w:cs="Times New Roman"/>
            <w:lang w:val="es-MX"/>
          </w:rPr>
          <m:t>-</m:t>
        </m:r>
        <m:sSub>
          <m:sSubPr>
            <m:ctrlPr>
              <w:rPr>
                <w:rFonts w:ascii="Cambria Math" w:eastAsiaTheme="minorEastAsia" w:hAnsi="Cambria Math" w:cs="Times New Roman"/>
                <w:i/>
                <w:lang w:val="es-MX"/>
              </w:rPr>
            </m:ctrlPr>
          </m:sSubPr>
          <m:e>
            <m:sSup>
              <m:sSupPr>
                <m:ctrlPr>
                  <w:rPr>
                    <w:rFonts w:ascii="Cambria Math" w:eastAsiaTheme="minorEastAsia" w:hAnsi="Cambria Math" w:cs="Times New Roman"/>
                    <w:i/>
                    <w:lang w:val="es-MX"/>
                  </w:rPr>
                </m:ctrlPr>
              </m:sSupPr>
              <m:e>
                <m:r>
                  <w:rPr>
                    <w:rFonts w:ascii="Cambria Math" w:eastAsiaTheme="minorEastAsia" w:hAnsi="Cambria Math" w:cs="Times New Roman"/>
                    <w:lang w:val="es-MX"/>
                  </w:rPr>
                  <m:t>v</m:t>
                </m:r>
              </m:e>
              <m:sup>
                <m:r>
                  <w:rPr>
                    <w:rFonts w:ascii="Cambria Math" w:eastAsiaTheme="minorEastAsia" w:hAnsi="Cambria Math" w:cs="Times New Roman"/>
                    <w:lang w:val="es-MX"/>
                  </w:rPr>
                  <m:t>'</m:t>
                </m:r>
              </m:sup>
            </m:sSup>
          </m:e>
          <m:sub>
            <m:r>
              <w:rPr>
                <w:rFonts w:ascii="Cambria Math" w:eastAsiaTheme="minorEastAsia" w:hAnsi="Cambria Math" w:cs="Times New Roman"/>
                <w:lang w:val="es-MX"/>
              </w:rPr>
              <m:t>t</m:t>
            </m:r>
          </m:sub>
        </m:sSub>
        <m:sSubSup>
          <m:sSubSupPr>
            <m:ctrlPr>
              <w:rPr>
                <w:rFonts w:ascii="Cambria Math" w:eastAsiaTheme="minorEastAsia" w:hAnsi="Cambria Math" w:cs="Times New Roman"/>
                <w:i/>
                <w:lang w:val="es-MX"/>
              </w:rPr>
            </m:ctrlPr>
          </m:sSubSupPr>
          <m:e>
            <m:acc>
              <m:accPr>
                <m:ctrlPr>
                  <w:rPr>
                    <w:rFonts w:ascii="Cambria Math" w:eastAsiaTheme="minorEastAsia" w:hAnsi="Cambria Math" w:cs="Times New Roman"/>
                    <w:i/>
                    <w:lang w:val="es-MX"/>
                  </w:rPr>
                </m:ctrlPr>
              </m:accPr>
              <m:e>
                <m:r>
                  <m:rPr>
                    <m:sty m:val="p"/>
                  </m:rPr>
                  <w:rPr>
                    <w:rFonts w:ascii="Cambria Math" w:eastAsiaTheme="minorEastAsia" w:hAnsi="Cambria Math" w:cs="Times New Roman"/>
                    <w:lang w:val="es-MX"/>
                  </w:rPr>
                  <m:t>Ω</m:t>
                </m:r>
              </m:e>
            </m:acc>
          </m:e>
          <m:sub>
            <m:r>
              <w:rPr>
                <w:rFonts w:ascii="Cambria Math" w:eastAsiaTheme="minorEastAsia" w:hAnsi="Cambria Math" w:cs="Times New Roman"/>
                <w:lang w:val="es-MX"/>
              </w:rPr>
              <m:t>vv</m:t>
            </m:r>
          </m:sub>
          <m:sup>
            <m:r>
              <w:rPr>
                <w:rFonts w:ascii="Cambria Math" w:eastAsiaTheme="minorEastAsia" w:hAnsi="Cambria Math" w:cs="Times New Roman"/>
                <w:lang w:val="es-MX"/>
              </w:rPr>
              <m:t>-1</m:t>
            </m:r>
          </m:sup>
        </m:sSubSup>
        <m:sSub>
          <m:sSubPr>
            <m:ctrlPr>
              <w:rPr>
                <w:rFonts w:ascii="Cambria Math" w:eastAsiaTheme="minorEastAsia" w:hAnsi="Cambria Math" w:cs="Times New Roman"/>
                <w:i/>
                <w:lang w:val="es-MX"/>
              </w:rPr>
            </m:ctrlPr>
          </m:sSubPr>
          <m:e>
            <m:acc>
              <m:accPr>
                <m:ctrlPr>
                  <w:rPr>
                    <w:rFonts w:ascii="Cambria Math" w:eastAsiaTheme="minorEastAsia" w:hAnsi="Cambria Math" w:cs="Times New Roman"/>
                    <w:i/>
                    <w:lang w:val="es-MX"/>
                  </w:rPr>
                </m:ctrlPr>
              </m:accPr>
              <m:e>
                <m:r>
                  <m:rPr>
                    <m:sty m:val="p"/>
                  </m:rPr>
                  <w:rPr>
                    <w:rFonts w:ascii="Cambria Math" w:eastAsiaTheme="minorEastAsia" w:hAnsi="Cambria Math" w:cs="Times New Roman"/>
                    <w:lang w:val="es-MX"/>
                  </w:rPr>
                  <m:t>Ω</m:t>
                </m:r>
              </m:e>
            </m:acc>
          </m:e>
          <m:sub>
            <m:r>
              <w:rPr>
                <w:rFonts w:ascii="Cambria Math" w:eastAsiaTheme="minorEastAsia" w:hAnsi="Cambria Math" w:cs="Times New Roman"/>
                <w:lang w:val="es-MX"/>
              </w:rPr>
              <m:t>vu</m:t>
            </m:r>
          </m:sub>
        </m:sSub>
        <m:r>
          <w:rPr>
            <w:rFonts w:ascii="Cambria Math" w:eastAsiaTheme="minorEastAsia" w:hAnsi="Cambria Math" w:cs="Times New Roman"/>
            <w:lang w:val="es-MX"/>
          </w:rPr>
          <m:t>-</m:t>
        </m:r>
        <m:sSub>
          <m:sSubPr>
            <m:ctrlPr>
              <w:rPr>
                <w:rFonts w:ascii="Cambria Math" w:eastAsiaTheme="minorEastAsia" w:hAnsi="Cambria Math" w:cs="Times New Roman"/>
                <w:i/>
                <w:lang w:val="es-MX"/>
              </w:rPr>
            </m:ctrlPr>
          </m:sSubPr>
          <m:e>
            <m:sSup>
              <m:sSupPr>
                <m:ctrlPr>
                  <w:rPr>
                    <w:rFonts w:ascii="Cambria Math" w:eastAsiaTheme="minorEastAsia" w:hAnsi="Cambria Math" w:cs="Times New Roman"/>
                    <w:i/>
                    <w:lang w:val="es-MX"/>
                  </w:rPr>
                </m:ctrlPr>
              </m:sSupPr>
              <m:e>
                <m:r>
                  <w:rPr>
                    <w:rFonts w:ascii="Cambria Math" w:eastAsiaTheme="minorEastAsia" w:hAnsi="Cambria Math" w:cs="Times New Roman"/>
                    <w:lang w:val="es-MX"/>
                  </w:rPr>
                  <m:t>D</m:t>
                </m:r>
              </m:e>
              <m:sup>
                <m:r>
                  <w:rPr>
                    <w:rFonts w:ascii="Cambria Math" w:eastAsiaTheme="minorEastAsia" w:hAnsi="Cambria Math" w:cs="Times New Roman"/>
                    <w:lang w:val="es-MX"/>
                  </w:rPr>
                  <m:t>'</m:t>
                </m:r>
              </m:sup>
            </m:sSup>
          </m:e>
          <m:sub>
            <m:r>
              <w:rPr>
                <w:rFonts w:ascii="Cambria Math" w:eastAsiaTheme="minorEastAsia" w:hAnsi="Cambria Math" w:cs="Times New Roman"/>
                <w:lang w:val="es-MX"/>
              </w:rPr>
              <m:t>t</m:t>
            </m:r>
          </m:sub>
        </m:sSub>
        <m:d>
          <m:dPr>
            <m:ctrlPr>
              <w:rPr>
                <w:rFonts w:ascii="Cambria Math" w:eastAsiaTheme="minorEastAsia" w:hAnsi="Cambria Math" w:cs="Times New Roman"/>
                <w:i/>
                <w:lang w:val="es-MX"/>
              </w:rPr>
            </m:ctrlPr>
          </m:dPr>
          <m:e>
            <m:sSub>
              <m:sSubPr>
                <m:ctrlPr>
                  <w:rPr>
                    <w:rFonts w:ascii="Cambria Math" w:eastAsiaTheme="minorEastAsia" w:hAnsi="Cambria Math" w:cs="Times New Roman"/>
                    <w:i/>
                    <w:lang w:val="es-MX"/>
                  </w:rPr>
                </m:ctrlPr>
              </m:sSubPr>
              <m:e>
                <m:acc>
                  <m:accPr>
                    <m:ctrlPr>
                      <w:rPr>
                        <w:rFonts w:ascii="Cambria Math" w:eastAsiaTheme="minorEastAsia" w:hAnsi="Cambria Math" w:cs="Times New Roman"/>
                        <w:i/>
                        <w:lang w:val="es-MX"/>
                      </w:rPr>
                    </m:ctrlPr>
                  </m:accPr>
                  <m:e>
                    <m:r>
                      <w:rPr>
                        <w:rFonts w:ascii="Cambria Math" w:eastAsiaTheme="minorEastAsia" w:hAnsi="Cambria Math" w:cs="Times New Roman"/>
                        <w:lang w:val="es-MX"/>
                      </w:rPr>
                      <m:t>θ</m:t>
                    </m:r>
                  </m:e>
                </m:acc>
              </m:e>
              <m:sub>
                <m:r>
                  <w:rPr>
                    <w:rFonts w:ascii="Cambria Math" w:eastAsiaTheme="minorEastAsia" w:hAnsi="Cambria Math" w:cs="Times New Roman"/>
                    <w:lang w:val="es-MX"/>
                  </w:rPr>
                  <m:t>D,m</m:t>
                </m:r>
              </m:sub>
            </m:sSub>
            <m:r>
              <w:rPr>
                <w:rFonts w:ascii="Cambria Math" w:eastAsiaTheme="minorEastAsia" w:hAnsi="Cambria Math" w:cs="Times New Roman"/>
                <w:lang w:val="es-MX"/>
              </w:rPr>
              <m:t>-</m:t>
            </m:r>
            <m:sSub>
              <m:sSubPr>
                <m:ctrlPr>
                  <w:rPr>
                    <w:rFonts w:ascii="Cambria Math" w:eastAsiaTheme="minorEastAsia" w:hAnsi="Cambria Math" w:cs="Times New Roman"/>
                    <w:i/>
                    <w:lang w:val="es-MX"/>
                  </w:rPr>
                </m:ctrlPr>
              </m:sSubPr>
              <m:e>
                <m:r>
                  <w:rPr>
                    <w:rFonts w:ascii="Cambria Math" w:eastAsiaTheme="minorEastAsia" w:hAnsi="Cambria Math" w:cs="Times New Roman"/>
                    <w:lang w:val="es-MX"/>
                  </w:rPr>
                  <m:t>θ</m:t>
                </m:r>
              </m:e>
              <m:sub>
                <m:r>
                  <w:rPr>
                    <w:rFonts w:ascii="Cambria Math" w:eastAsiaTheme="minorEastAsia" w:hAnsi="Cambria Math" w:cs="Times New Roman"/>
                    <w:lang w:val="es-MX"/>
                  </w:rPr>
                  <m:t>D</m:t>
                </m:r>
              </m:sub>
            </m:sSub>
          </m:e>
        </m:d>
        <m:r>
          <w:rPr>
            <w:rFonts w:ascii="Cambria Math" w:eastAsiaTheme="minorEastAsia" w:hAnsi="Cambria Math" w:cs="Times New Roman"/>
            <w:lang w:val="es-MX"/>
          </w:rPr>
          <m:t>-</m:t>
        </m:r>
        <m:sSub>
          <m:sSubPr>
            <m:ctrlPr>
              <w:rPr>
                <w:rFonts w:ascii="Cambria Math" w:eastAsiaTheme="minorEastAsia" w:hAnsi="Cambria Math" w:cs="Times New Roman"/>
                <w:i/>
                <w:lang w:val="es-MX"/>
              </w:rPr>
            </m:ctrlPr>
          </m:sSubPr>
          <m:e>
            <m:r>
              <w:rPr>
                <w:rFonts w:ascii="Cambria Math" w:eastAsiaTheme="minorEastAsia" w:hAnsi="Cambria Math" w:cs="Times New Roman"/>
                <w:lang w:val="es-MX"/>
              </w:rPr>
              <m:t>X'</m:t>
            </m:r>
          </m:e>
          <m:sub>
            <m:r>
              <w:rPr>
                <w:rFonts w:ascii="Cambria Math" w:eastAsiaTheme="minorEastAsia" w:hAnsi="Cambria Math" w:cs="Times New Roman"/>
                <w:lang w:val="es-MX"/>
              </w:rPr>
              <m:t>t</m:t>
            </m:r>
          </m:sub>
        </m:sSub>
        <m:d>
          <m:dPr>
            <m:ctrlPr>
              <w:rPr>
                <w:rFonts w:ascii="Cambria Math" w:eastAsiaTheme="minorEastAsia" w:hAnsi="Cambria Math" w:cs="Times New Roman"/>
                <w:i/>
                <w:lang w:val="es-MX"/>
              </w:rPr>
            </m:ctrlPr>
          </m:dPr>
          <m:e>
            <m:sSub>
              <m:sSubPr>
                <m:ctrlPr>
                  <w:rPr>
                    <w:rFonts w:ascii="Cambria Math" w:eastAsiaTheme="minorEastAsia" w:hAnsi="Cambria Math" w:cs="Times New Roman"/>
                    <w:i/>
                    <w:lang w:val="es-MX"/>
                  </w:rPr>
                </m:ctrlPr>
              </m:sSubPr>
              <m:e>
                <m:acc>
                  <m:accPr>
                    <m:ctrlPr>
                      <w:rPr>
                        <w:rFonts w:ascii="Cambria Math" w:eastAsiaTheme="minorEastAsia" w:hAnsi="Cambria Math" w:cs="Times New Roman"/>
                        <w:i/>
                        <w:lang w:val="es-MX"/>
                      </w:rPr>
                    </m:ctrlPr>
                  </m:accPr>
                  <m:e>
                    <m:r>
                      <w:rPr>
                        <w:rFonts w:ascii="Cambria Math" w:eastAsiaTheme="minorEastAsia" w:hAnsi="Cambria Math" w:cs="Times New Roman"/>
                        <w:lang w:val="es-MX"/>
                      </w:rPr>
                      <m:t>θ</m:t>
                    </m:r>
                  </m:e>
                </m:acc>
              </m:e>
              <m:sub>
                <m:r>
                  <w:rPr>
                    <w:rFonts w:ascii="Cambria Math" w:eastAsiaTheme="minorEastAsia" w:hAnsi="Cambria Math" w:cs="Times New Roman"/>
                    <w:lang w:val="es-MX"/>
                  </w:rPr>
                  <m:t>X,m</m:t>
                </m:r>
              </m:sub>
            </m:sSub>
            <m:r>
              <w:rPr>
                <w:rFonts w:ascii="Cambria Math" w:eastAsiaTheme="minorEastAsia" w:hAnsi="Cambria Math" w:cs="Times New Roman"/>
                <w:lang w:val="es-MX"/>
              </w:rPr>
              <m:t>-</m:t>
            </m:r>
            <m:sSub>
              <m:sSubPr>
                <m:ctrlPr>
                  <w:rPr>
                    <w:rFonts w:ascii="Cambria Math" w:eastAsiaTheme="minorEastAsia" w:hAnsi="Cambria Math" w:cs="Times New Roman"/>
                    <w:i/>
                    <w:lang w:val="es-MX"/>
                  </w:rPr>
                </m:ctrlPr>
              </m:sSubPr>
              <m:e>
                <m:r>
                  <w:rPr>
                    <w:rFonts w:ascii="Cambria Math" w:eastAsiaTheme="minorEastAsia" w:hAnsi="Cambria Math" w:cs="Times New Roman"/>
                    <w:lang w:val="es-MX"/>
                  </w:rPr>
                  <m:t>θ</m:t>
                </m:r>
              </m:e>
              <m:sub>
                <m:r>
                  <w:rPr>
                    <w:rFonts w:ascii="Cambria Math" w:eastAsiaTheme="minorEastAsia" w:hAnsi="Cambria Math" w:cs="Times New Roman"/>
                    <w:lang w:val="es-MX"/>
                  </w:rPr>
                  <m:t>X</m:t>
                </m:r>
              </m:sub>
            </m:sSub>
          </m:e>
        </m:d>
      </m:oMath>
    </w:p>
    <w:p w14:paraId="54C0D032" w14:textId="77777777"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donde </w:t>
      </w:r>
      <m:oMath>
        <m:sSub>
          <m:sSubPr>
            <m:ctrlPr>
              <w:rPr>
                <w:rFonts w:ascii="Cambria Math" w:hAnsi="Cambria Math" w:cs="Times New Roman"/>
                <w:lang w:val="es-MX"/>
              </w:rPr>
            </m:ctrlPr>
          </m:sSubPr>
          <m:e>
            <m:acc>
              <m:accPr>
                <m:ctrlPr>
                  <w:rPr>
                    <w:rFonts w:ascii="Cambria Math" w:hAnsi="Cambria Math" w:cs="Times New Roman"/>
                    <w:lang w:val="es-MX"/>
                  </w:rPr>
                </m:ctrlPr>
              </m:accPr>
              <m:e>
                <m:r>
                  <w:rPr>
                    <w:rFonts w:ascii="Cambria Math" w:hAnsi="Cambria Math" w:cs="Times New Roman"/>
                    <w:lang w:val="es-MX"/>
                  </w:rPr>
                  <m:t>θ</m:t>
                </m:r>
              </m:e>
            </m:acc>
          </m:e>
          <m:sub>
            <m:r>
              <w:rPr>
                <w:rFonts w:ascii="Cambria Math" w:hAnsi="Cambria Math" w:cs="Times New Roman"/>
                <w:lang w:val="es-MX"/>
              </w:rPr>
              <m:t>D,m</m:t>
            </m:r>
          </m:sub>
        </m:sSub>
      </m:oMath>
      <w:r w:rsidRPr="00917597">
        <w:rPr>
          <w:rFonts w:ascii="Times New Roman" w:hAnsi="Times New Roman" w:cs="Times New Roman"/>
          <w:lang w:val="es-MX"/>
        </w:rPr>
        <w:t xml:space="preserve"> y </w:t>
      </w:r>
      <m:oMath>
        <m:sSub>
          <m:sSubPr>
            <m:ctrlPr>
              <w:rPr>
                <w:rFonts w:ascii="Cambria Math" w:hAnsi="Cambria Math" w:cs="Times New Roman"/>
                <w:lang w:val="es-MX"/>
              </w:rPr>
            </m:ctrlPr>
          </m:sSubPr>
          <m:e>
            <m:acc>
              <m:accPr>
                <m:ctrlPr>
                  <w:rPr>
                    <w:rFonts w:ascii="Cambria Math" w:hAnsi="Cambria Math" w:cs="Times New Roman"/>
                    <w:lang w:val="es-MX"/>
                  </w:rPr>
                </m:ctrlPr>
              </m:accPr>
              <m:e>
                <m:r>
                  <w:rPr>
                    <w:rFonts w:ascii="Cambria Math" w:hAnsi="Cambria Math" w:cs="Times New Roman"/>
                    <w:lang w:val="es-MX"/>
                  </w:rPr>
                  <m:t>θ</m:t>
                </m:r>
              </m:e>
            </m:acc>
          </m:e>
          <m:sub>
            <m:r>
              <w:rPr>
                <w:rFonts w:ascii="Cambria Math" w:hAnsi="Cambria Math" w:cs="Times New Roman"/>
                <w:lang w:val="es-MX"/>
              </w:rPr>
              <m:t>X,m</m:t>
            </m:r>
          </m:sub>
        </m:sSub>
      </m:oMath>
      <w:r w:rsidRPr="00917597">
        <w:rPr>
          <w:rFonts w:ascii="Times New Roman" w:hAnsi="Times New Roman" w:cs="Times New Roman"/>
          <w:lang w:val="es-MX"/>
        </w:rPr>
        <w:t xml:space="preserve"> los parámetros estimados con el método </w:t>
      </w:r>
      <w:proofErr w:type="spellStart"/>
      <w:r w:rsidRPr="00917597">
        <w:rPr>
          <w:rFonts w:ascii="Times New Roman" w:hAnsi="Times New Roman" w:cs="Times New Roman"/>
          <w:i/>
          <w:lang w:val="es-MX"/>
        </w:rPr>
        <w:t>fmls</w:t>
      </w:r>
      <w:proofErr w:type="spellEnd"/>
      <w:r w:rsidRPr="00917597">
        <w:rPr>
          <w:rFonts w:ascii="Times New Roman" w:hAnsi="Times New Roman" w:cs="Times New Roman"/>
          <w:lang w:val="es-MX"/>
        </w:rPr>
        <w:t xml:space="preserve">, </w:t>
      </w:r>
      <m:oMath>
        <m:acc>
          <m:accPr>
            <m:ctrlPr>
              <w:rPr>
                <w:rFonts w:ascii="Cambria Math" w:hAnsi="Cambria Math" w:cs="Times New Roman"/>
                <w:lang w:val="es-MX"/>
              </w:rPr>
            </m:ctrlPr>
          </m:accPr>
          <m:e>
            <m:r>
              <w:rPr>
                <w:rFonts w:ascii="Cambria Math" w:hAnsi="Cambria Math" w:cs="Times New Roman"/>
                <w:lang w:val="es-MX"/>
              </w:rPr>
              <m:t>Ω</m:t>
            </m:r>
          </m:e>
        </m:acc>
        <m:d>
          <m:dPr>
            <m:ctrlPr>
              <w:rPr>
                <w:rFonts w:ascii="Cambria Math" w:hAnsi="Cambria Math" w:cs="Times New Roman"/>
                <w:lang w:val="es-MX"/>
              </w:rPr>
            </m:ctrlPr>
          </m:dPr>
          <m:e>
            <m:r>
              <w:rPr>
                <w:rFonts w:ascii="Cambria Math" w:hAnsi="Cambria Math" w:cs="Times New Roman"/>
                <w:lang w:val="es-MX"/>
              </w:rPr>
              <m:t>=</m:t>
            </m:r>
            <m:sSub>
              <m:sSubPr>
                <m:ctrlPr>
                  <w:rPr>
                    <w:rFonts w:ascii="Cambria Math" w:hAnsi="Cambria Math" w:cs="Times New Roman"/>
                    <w:lang w:val="es-MX"/>
                  </w:rPr>
                </m:ctrlPr>
              </m:sSubPr>
              <m:e>
                <m:acc>
                  <m:accPr>
                    <m:ctrlPr>
                      <w:rPr>
                        <w:rFonts w:ascii="Cambria Math" w:hAnsi="Cambria Math" w:cs="Times New Roman"/>
                        <w:lang w:val="es-MX"/>
                      </w:rPr>
                    </m:ctrlPr>
                  </m:accPr>
                  <m:e>
                    <m:r>
                      <w:rPr>
                        <w:rFonts w:ascii="Cambria Math" w:hAnsi="Cambria Math" w:cs="Times New Roman"/>
                        <w:lang w:val="es-MX"/>
                      </w:rPr>
                      <m:t>Ω</m:t>
                    </m:r>
                  </m:e>
                </m:acc>
              </m:e>
              <m:sub>
                <m:r>
                  <w:rPr>
                    <w:rFonts w:ascii="Cambria Math" w:hAnsi="Cambria Math" w:cs="Times New Roman"/>
                    <w:lang w:val="es-MX"/>
                  </w:rPr>
                  <m:t>mT</m:t>
                </m:r>
              </m:sub>
            </m:sSub>
          </m:e>
        </m:d>
      </m:oMath>
      <w:r w:rsidRPr="00917597">
        <w:rPr>
          <w:rFonts w:ascii="Times New Roman" w:hAnsi="Times New Roman" w:cs="Times New Roman"/>
          <w:lang w:val="es-MX"/>
        </w:rPr>
        <w:t xml:space="preserve"> es la varianza de largo plazo estimada, todos ellos computados con muestras de 1,…,</w:t>
      </w:r>
      <m:oMath>
        <m:r>
          <w:rPr>
            <w:rFonts w:ascii="Cambria Math" w:hAnsi="Cambria Math" w:cs="Times New Roman"/>
            <w:lang w:val="es-MX"/>
          </w:rPr>
          <m:t>[mT]</m:t>
        </m:r>
      </m:oMath>
      <w:r w:rsidRPr="00917597">
        <w:rPr>
          <w:rFonts w:ascii="Times New Roman" w:hAnsi="Times New Roman" w:cs="Times New Roman"/>
          <w:lang w:val="es-MX"/>
        </w:rPr>
        <w:t>.</w:t>
      </w:r>
    </w:p>
    <w:p w14:paraId="03FFFBF0" w14:textId="4397EB48"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Wagner y </w:t>
      </w:r>
      <w:proofErr w:type="spellStart"/>
      <w:r w:rsidRPr="00917597">
        <w:rPr>
          <w:rFonts w:ascii="Times New Roman" w:hAnsi="Times New Roman" w:cs="Times New Roman"/>
          <w:lang w:val="es-MX"/>
        </w:rPr>
        <w:t>Wied</w:t>
      </w:r>
      <w:proofErr w:type="spellEnd"/>
      <w:r w:rsidR="00260460" w:rsidRPr="00917597">
        <w:rPr>
          <w:rFonts w:ascii="Times New Roman" w:hAnsi="Times New Roman" w:cs="Times New Roman"/>
          <w:lang w:val="es-MX"/>
        </w:rPr>
        <w:t xml:space="preserve"> </w:t>
      </w:r>
      <w:sdt>
        <w:sdtPr>
          <w:rPr>
            <w:rFonts w:ascii="Times New Roman" w:hAnsi="Times New Roman" w:cs="Times New Roman"/>
            <w:lang w:val="es-MX"/>
          </w:rPr>
          <w:id w:val="1888747119"/>
          <w:citation/>
        </w:sdtPr>
        <w:sdtContent>
          <w:r w:rsidR="00260460" w:rsidRPr="00917597">
            <w:rPr>
              <w:rFonts w:ascii="Times New Roman" w:hAnsi="Times New Roman" w:cs="Times New Roman"/>
              <w:lang w:val="es-MX"/>
            </w:rPr>
            <w:fldChar w:fldCharType="begin"/>
          </w:r>
          <w:r w:rsidR="00260460" w:rsidRPr="00917597">
            <w:rPr>
              <w:rFonts w:ascii="Times New Roman" w:hAnsi="Times New Roman" w:cs="Times New Roman"/>
              <w:lang w:val="es-MX"/>
            </w:rPr>
            <w:instrText xml:space="preserve">CITATION Wag15 \n  \t  \l 2058 </w:instrText>
          </w:r>
          <w:r w:rsidR="00260460" w:rsidRPr="00917597">
            <w:rPr>
              <w:rFonts w:ascii="Times New Roman" w:hAnsi="Times New Roman" w:cs="Times New Roman"/>
              <w:lang w:val="es-MX"/>
            </w:rPr>
            <w:fldChar w:fldCharType="separate"/>
          </w:r>
          <w:r w:rsidR="00260460" w:rsidRPr="00917597">
            <w:rPr>
              <w:rFonts w:ascii="Times New Roman" w:hAnsi="Times New Roman" w:cs="Times New Roman"/>
              <w:noProof/>
              <w:lang w:val="es-MX"/>
            </w:rPr>
            <w:t>(2015)</w:t>
          </w:r>
          <w:r w:rsidR="00260460" w:rsidRPr="00917597">
            <w:rPr>
              <w:rFonts w:ascii="Times New Roman" w:hAnsi="Times New Roman" w:cs="Times New Roman"/>
              <w:lang w:val="es-MX"/>
            </w:rPr>
            <w:fldChar w:fldCharType="end"/>
          </w:r>
        </w:sdtContent>
      </w:sdt>
      <w:r w:rsidRPr="00917597">
        <w:rPr>
          <w:rFonts w:ascii="Times New Roman" w:hAnsi="Times New Roman" w:cs="Times New Roman"/>
          <w:lang w:val="es-MX"/>
        </w:rPr>
        <w:t xml:space="preserve"> proponen el estadístico </w:t>
      </w:r>
      <m:oMath>
        <m:sSub>
          <m:sSubPr>
            <m:ctrlPr>
              <w:rPr>
                <w:rFonts w:ascii="Cambria Math" w:hAnsi="Cambria Math" w:cs="Times New Roman"/>
                <w:lang w:val="es-MX"/>
              </w:rPr>
            </m:ctrlPr>
          </m:sSubPr>
          <m:e>
            <m:r>
              <w:rPr>
                <w:rFonts w:ascii="Cambria Math" w:hAnsi="Cambria Math" w:cs="Times New Roman"/>
                <w:lang w:val="es-MX"/>
              </w:rPr>
              <m:t>H</m:t>
            </m:r>
          </m:e>
          <m:sub>
            <m:r>
              <w:rPr>
                <w:rFonts w:ascii="Cambria Math" w:hAnsi="Cambria Math" w:cs="Times New Roman"/>
                <w:lang w:val="es-MX"/>
              </w:rPr>
              <m:t>sm</m:t>
            </m:r>
          </m:sub>
        </m:sSub>
      </m:oMath>
      <w:r w:rsidRPr="00917597">
        <w:rPr>
          <w:rFonts w:ascii="Times New Roman" w:hAnsi="Times New Roman" w:cs="Times New Roman"/>
          <w:lang w:val="es-MX"/>
        </w:rPr>
        <w:t xml:space="preserve"> para la prueba de hipótesis de cambio estructural en los parámetros de las relaciones de cointegración, sin sesgo de endogeneidad y estimados con el método </w:t>
      </w:r>
      <w:proofErr w:type="spellStart"/>
      <w:r w:rsidRPr="00917597">
        <w:rPr>
          <w:rFonts w:ascii="Times New Roman" w:hAnsi="Times New Roman" w:cs="Times New Roman"/>
          <w:i/>
          <w:lang w:val="es-MX"/>
        </w:rPr>
        <w:t>fmols</w:t>
      </w:r>
      <w:proofErr w:type="spellEnd"/>
      <w:r w:rsidRPr="00917597">
        <w:rPr>
          <w:rFonts w:ascii="Times New Roman" w:hAnsi="Times New Roman" w:cs="Times New Roman"/>
          <w:lang w:val="es-MX"/>
        </w:rPr>
        <w:t xml:space="preserve">. El estadístico </w:t>
      </w:r>
      <m:oMath>
        <m:sSub>
          <m:sSubPr>
            <m:ctrlPr>
              <w:rPr>
                <w:rFonts w:ascii="Cambria Math" w:hAnsi="Cambria Math" w:cs="Times New Roman"/>
                <w:lang w:val="es-MX"/>
              </w:rPr>
            </m:ctrlPr>
          </m:sSubPr>
          <m:e>
            <m:r>
              <w:rPr>
                <w:rFonts w:ascii="Cambria Math" w:hAnsi="Cambria Math" w:cs="Times New Roman"/>
                <w:lang w:val="es-MX"/>
              </w:rPr>
              <m:t>H</m:t>
            </m:r>
          </m:e>
          <m:sub>
            <m:r>
              <w:rPr>
                <w:rFonts w:ascii="Cambria Math" w:hAnsi="Cambria Math" w:cs="Times New Roman"/>
                <w:lang w:val="es-MX"/>
              </w:rPr>
              <m:t>sm</m:t>
            </m:r>
          </m:sub>
        </m:sSub>
      </m:oMath>
      <w:r w:rsidRPr="00917597">
        <w:rPr>
          <w:rFonts w:ascii="Times New Roman" w:hAnsi="Times New Roman" w:cs="Times New Roman"/>
          <w:lang w:val="es-MX"/>
        </w:rPr>
        <w:t xml:space="preserve"> identifica cambios en las relaciones de cointegración de acuerdo al proceso de suma acumulada parcial de los residuales modificados con el método de estimación </w:t>
      </w:r>
      <w:proofErr w:type="spellStart"/>
      <w:r w:rsidRPr="00917597">
        <w:rPr>
          <w:rFonts w:ascii="Times New Roman" w:hAnsi="Times New Roman" w:cs="Times New Roman"/>
          <w:i/>
          <w:lang w:val="es-MX"/>
        </w:rPr>
        <w:t>fmols</w:t>
      </w:r>
      <w:proofErr w:type="spellEnd"/>
      <w:r w:rsidRPr="00917597">
        <w:rPr>
          <w:rFonts w:ascii="Times New Roman" w:hAnsi="Times New Roman" w:cs="Times New Roman"/>
          <w:lang w:val="es-MX"/>
        </w:rPr>
        <w:t xml:space="preserve"> y se define como en la siguiente ecuación</w:t>
      </w:r>
      <w:r w:rsidR="00455F81" w:rsidRPr="00917597">
        <w:rPr>
          <w:rFonts w:ascii="Times New Roman" w:hAnsi="Times New Roman" w:cs="Times New Roman"/>
          <w:lang w:val="es-MX"/>
        </w:rPr>
        <w:t xml:space="preserve"> (9)</w:t>
      </w:r>
      <w:r w:rsidRPr="00917597">
        <w:rPr>
          <w:rFonts w:ascii="Times New Roman" w:hAnsi="Times New Roman" w:cs="Times New Roman"/>
          <w:lang w:val="es-MX"/>
        </w:rPr>
        <w:t>:</w:t>
      </w:r>
    </w:p>
    <w:p w14:paraId="0E70DDA3" w14:textId="1185536F" w:rsidR="00AB2371" w:rsidRPr="00917597" w:rsidRDefault="00222389" w:rsidP="00455F81">
      <w:pPr>
        <w:pStyle w:val="Textoindependiente"/>
        <w:ind w:left="720" w:firstLine="720"/>
        <w:jc w:val="both"/>
        <w:rPr>
          <w:rFonts w:ascii="Times New Roman" w:hAnsi="Times New Roman" w:cs="Times New Roman"/>
          <w:lang w:val="es-MX"/>
        </w:rPr>
      </w:pPr>
      <m:oMath>
        <m:sSub>
          <m:sSubPr>
            <m:ctrlPr>
              <w:rPr>
                <w:rFonts w:ascii="Cambria Math" w:hAnsi="Cambria Math" w:cs="Times New Roman"/>
                <w:i/>
                <w:lang w:val="es-MX"/>
              </w:rPr>
            </m:ctrlPr>
          </m:sSubPr>
          <m:e>
            <m:r>
              <w:rPr>
                <w:rFonts w:ascii="Cambria Math" w:hAnsi="Cambria Math" w:cs="Times New Roman"/>
                <w:lang w:val="es-MX"/>
              </w:rPr>
              <m:t>H</m:t>
            </m:r>
          </m:e>
          <m:sub>
            <m:r>
              <w:rPr>
                <w:rFonts w:ascii="Cambria Math" w:hAnsi="Cambria Math" w:cs="Times New Roman"/>
                <w:lang w:val="es-MX"/>
              </w:rPr>
              <m:t>sm</m:t>
            </m:r>
          </m:sub>
        </m:sSub>
        <m:r>
          <w:rPr>
            <w:rFonts w:ascii="Cambria Math" w:hAnsi="Cambria Math" w:cs="Times New Roman"/>
            <w:lang w:val="es-MX"/>
          </w:rPr>
          <m:t>=</m:t>
        </m:r>
        <m:f>
          <m:fPr>
            <m:ctrlPr>
              <w:rPr>
                <w:rFonts w:ascii="Cambria Math" w:hAnsi="Cambria Math" w:cs="Times New Roman"/>
                <w:i/>
                <w:lang w:val="es-MX"/>
              </w:rPr>
            </m:ctrlPr>
          </m:fPr>
          <m:num>
            <m:r>
              <w:rPr>
                <w:rFonts w:ascii="Cambria Math" w:hAnsi="Cambria Math" w:cs="Times New Roman"/>
                <w:lang w:val="es-MX"/>
              </w:rPr>
              <m:t>1</m:t>
            </m:r>
          </m:num>
          <m:den>
            <m:sSubSup>
              <m:sSubSupPr>
                <m:ctrlPr>
                  <w:rPr>
                    <w:rFonts w:ascii="Cambria Math" w:hAnsi="Cambria Math" w:cs="Times New Roman"/>
                    <w:i/>
                    <w:lang w:val="es-MX"/>
                  </w:rPr>
                </m:ctrlPr>
              </m:sSubSupPr>
              <m:e>
                <m:acc>
                  <m:accPr>
                    <m:ctrlPr>
                      <w:rPr>
                        <w:rFonts w:ascii="Cambria Math" w:hAnsi="Cambria Math" w:cs="Times New Roman"/>
                        <w:i/>
                        <w:lang w:val="es-MX"/>
                      </w:rPr>
                    </m:ctrlPr>
                  </m:accPr>
                  <m:e>
                    <m:r>
                      <w:rPr>
                        <w:rFonts w:ascii="Cambria Math" w:hAnsi="Cambria Math" w:cs="Times New Roman"/>
                        <w:lang w:val="es-MX"/>
                      </w:rPr>
                      <m:t>ω</m:t>
                    </m:r>
                  </m:e>
                </m:acc>
              </m:e>
              <m:sub>
                <m:r>
                  <w:rPr>
                    <w:rFonts w:ascii="Cambria Math" w:hAnsi="Cambria Math" w:cs="Times New Roman"/>
                    <w:lang w:val="es-MX"/>
                  </w:rPr>
                  <m:t>u∙v</m:t>
                </m:r>
              </m:sub>
              <m:sup>
                <m:r>
                  <w:rPr>
                    <w:rFonts w:ascii="Cambria Math" w:hAnsi="Cambria Math" w:cs="Times New Roman"/>
                    <w:lang w:val="es-MX"/>
                  </w:rPr>
                  <m:t>2</m:t>
                </m:r>
              </m:sup>
            </m:sSubSup>
          </m:den>
        </m:f>
        <m:d>
          <m:dPr>
            <m:ctrlPr>
              <w:rPr>
                <w:rFonts w:ascii="Cambria Math" w:hAnsi="Cambria Math" w:cs="Times New Roman"/>
                <w:i/>
                <w:lang w:val="es-MX"/>
              </w:rPr>
            </m:ctrlPr>
          </m:dPr>
          <m:e>
            <m:f>
              <m:fPr>
                <m:ctrlPr>
                  <w:rPr>
                    <w:rFonts w:ascii="Cambria Math" w:hAnsi="Cambria Math" w:cs="Times New Roman"/>
                    <w:i/>
                    <w:lang w:val="es-MX"/>
                  </w:rPr>
                </m:ctrlPr>
              </m:fPr>
              <m:num>
                <m:r>
                  <w:rPr>
                    <w:rFonts w:ascii="Cambria Math" w:hAnsi="Cambria Math" w:cs="Times New Roman"/>
                    <w:lang w:val="es-MX"/>
                  </w:rPr>
                  <m:t>1</m:t>
                </m:r>
              </m:num>
              <m:den>
                <m:r>
                  <w:rPr>
                    <w:rFonts w:ascii="Cambria Math" w:hAnsi="Cambria Math" w:cs="Times New Roman"/>
                    <w:lang w:val="es-MX"/>
                  </w:rPr>
                  <m:t>T</m:t>
                </m:r>
              </m:den>
            </m:f>
            <m:nary>
              <m:naryPr>
                <m:chr m:val="∑"/>
                <m:limLoc m:val="undOvr"/>
                <m:ctrlPr>
                  <w:rPr>
                    <w:rFonts w:ascii="Cambria Math" w:hAnsi="Cambria Math" w:cs="Times New Roman"/>
                    <w:i/>
                    <w:lang w:val="es-MX"/>
                  </w:rPr>
                </m:ctrlPr>
              </m:naryPr>
              <m:sub>
                <m:r>
                  <w:rPr>
                    <w:rFonts w:ascii="Cambria Math" w:hAnsi="Cambria Math" w:cs="Times New Roman"/>
                    <w:lang w:val="es-MX"/>
                  </w:rPr>
                  <m:t>i=</m:t>
                </m:r>
                <m:d>
                  <m:dPr>
                    <m:begChr m:val="["/>
                    <m:endChr m:val="]"/>
                    <m:ctrlPr>
                      <w:rPr>
                        <w:rFonts w:ascii="Cambria Math" w:hAnsi="Cambria Math" w:cs="Times New Roman"/>
                        <w:i/>
                        <w:lang w:val="es-MX"/>
                      </w:rPr>
                    </m:ctrlPr>
                  </m:dPr>
                  <m:e>
                    <m:r>
                      <w:rPr>
                        <w:rFonts w:ascii="Cambria Math" w:hAnsi="Cambria Math" w:cs="Times New Roman"/>
                        <w:lang w:val="es-MX"/>
                      </w:rPr>
                      <m:t>mT</m:t>
                    </m:r>
                  </m:e>
                </m:d>
                <m:r>
                  <w:rPr>
                    <w:rFonts w:ascii="Cambria Math" w:hAnsi="Cambria Math" w:cs="Times New Roman"/>
                    <w:lang w:val="es-MX"/>
                  </w:rPr>
                  <m:t>+1</m:t>
                </m:r>
              </m:sub>
              <m:sup>
                <m:d>
                  <m:dPr>
                    <m:begChr m:val="["/>
                    <m:endChr m:val="]"/>
                    <m:ctrlPr>
                      <w:rPr>
                        <w:rFonts w:ascii="Cambria Math" w:hAnsi="Cambria Math" w:cs="Times New Roman"/>
                        <w:i/>
                        <w:lang w:val="es-MX"/>
                      </w:rPr>
                    </m:ctrlPr>
                  </m:dPr>
                  <m:e>
                    <m:r>
                      <w:rPr>
                        <w:rFonts w:ascii="Cambria Math" w:hAnsi="Cambria Math" w:cs="Times New Roman"/>
                        <w:lang w:val="es-MX"/>
                      </w:rPr>
                      <m:t>sT</m:t>
                    </m:r>
                  </m:e>
                </m:d>
              </m:sup>
              <m:e>
                <m:sSup>
                  <m:sSupPr>
                    <m:ctrlPr>
                      <w:rPr>
                        <w:rFonts w:ascii="Cambria Math" w:hAnsi="Cambria Math" w:cs="Times New Roman"/>
                        <w:i/>
                        <w:lang w:val="es-MX"/>
                      </w:rPr>
                    </m:ctrlPr>
                  </m:sSupPr>
                  <m:e>
                    <m:d>
                      <m:dPr>
                        <m:ctrlPr>
                          <w:rPr>
                            <w:rFonts w:ascii="Cambria Math" w:hAnsi="Cambria Math" w:cs="Times New Roman"/>
                            <w:i/>
                            <w:lang w:val="es-MX"/>
                          </w:rPr>
                        </m:ctrlPr>
                      </m:dPr>
                      <m:e>
                        <m:f>
                          <m:fPr>
                            <m:ctrlPr>
                              <w:rPr>
                                <w:rFonts w:ascii="Cambria Math" w:hAnsi="Cambria Math" w:cs="Times New Roman"/>
                                <w:i/>
                                <w:lang w:val="es-MX"/>
                              </w:rPr>
                            </m:ctrlPr>
                          </m:fPr>
                          <m:num>
                            <m:r>
                              <w:rPr>
                                <w:rFonts w:ascii="Cambria Math" w:hAnsi="Cambria Math" w:cs="Times New Roman"/>
                                <w:lang w:val="es-MX"/>
                              </w:rPr>
                              <m:t>1</m:t>
                            </m:r>
                          </m:num>
                          <m:den>
                            <m:rad>
                              <m:radPr>
                                <m:degHide m:val="1"/>
                                <m:ctrlPr>
                                  <w:rPr>
                                    <w:rFonts w:ascii="Cambria Math" w:hAnsi="Cambria Math" w:cs="Times New Roman"/>
                                    <w:i/>
                                    <w:lang w:val="es-MX"/>
                                  </w:rPr>
                                </m:ctrlPr>
                              </m:radPr>
                              <m:deg/>
                              <m:e>
                                <m:r>
                                  <w:rPr>
                                    <w:rFonts w:ascii="Cambria Math" w:hAnsi="Cambria Math" w:cs="Times New Roman"/>
                                    <w:lang w:val="es-MX"/>
                                  </w:rPr>
                                  <m:t>T</m:t>
                                </m:r>
                              </m:e>
                            </m:rad>
                          </m:den>
                        </m:f>
                        <m:sSubSup>
                          <m:sSubSupPr>
                            <m:ctrlPr>
                              <w:rPr>
                                <w:rFonts w:ascii="Cambria Math" w:hAnsi="Cambria Math" w:cs="Times New Roman"/>
                                <w:i/>
                                <w:lang w:val="es-MX"/>
                              </w:rPr>
                            </m:ctrlPr>
                          </m:sSubSupPr>
                          <m:e>
                            <m:acc>
                              <m:accPr>
                                <m:ctrlPr>
                                  <w:rPr>
                                    <w:rFonts w:ascii="Cambria Math" w:hAnsi="Cambria Math" w:cs="Times New Roman"/>
                                    <w:i/>
                                    <w:lang w:val="es-MX"/>
                                  </w:rPr>
                                </m:ctrlPr>
                              </m:accPr>
                              <m:e>
                                <m:r>
                                  <w:rPr>
                                    <w:rFonts w:ascii="Cambria Math" w:hAnsi="Cambria Math" w:cs="Times New Roman"/>
                                    <w:lang w:val="es-MX"/>
                                  </w:rPr>
                                  <m:t>S</m:t>
                                </m:r>
                              </m:e>
                            </m:acc>
                          </m:e>
                          <m:sub>
                            <m:r>
                              <w:rPr>
                                <w:rFonts w:ascii="Cambria Math" w:hAnsi="Cambria Math" w:cs="Times New Roman"/>
                                <w:lang w:val="es-MX"/>
                              </w:rPr>
                              <m:t>i</m:t>
                            </m:r>
                          </m:sub>
                          <m:sup>
                            <m:r>
                              <w:rPr>
                                <w:rFonts w:ascii="Cambria Math" w:hAnsi="Cambria Math" w:cs="Times New Roman"/>
                                <w:lang w:val="es-MX"/>
                              </w:rPr>
                              <m:t>+</m:t>
                            </m:r>
                          </m:sup>
                        </m:sSubSup>
                      </m:e>
                    </m:d>
                  </m:e>
                  <m:sup>
                    <m:r>
                      <w:rPr>
                        <w:rFonts w:ascii="Cambria Math" w:hAnsi="Cambria Math" w:cs="Times New Roman"/>
                        <w:lang w:val="es-MX"/>
                      </w:rPr>
                      <m:t>2</m:t>
                    </m:r>
                  </m:sup>
                </m:sSup>
              </m:e>
            </m:nary>
            <m:r>
              <w:rPr>
                <w:rFonts w:ascii="Cambria Math" w:hAnsi="Cambria Math" w:cs="Times New Roman"/>
                <w:lang w:val="es-MX"/>
              </w:rPr>
              <m:t>-</m:t>
            </m:r>
            <m:f>
              <m:fPr>
                <m:ctrlPr>
                  <w:rPr>
                    <w:rFonts w:ascii="Cambria Math" w:hAnsi="Cambria Math" w:cs="Times New Roman"/>
                    <w:i/>
                    <w:lang w:val="es-MX"/>
                  </w:rPr>
                </m:ctrlPr>
              </m:fPr>
              <m:num>
                <m:r>
                  <w:rPr>
                    <w:rFonts w:ascii="Cambria Math" w:hAnsi="Cambria Math" w:cs="Times New Roman"/>
                    <w:lang w:val="es-MX"/>
                  </w:rPr>
                  <m:t>1</m:t>
                </m:r>
              </m:num>
              <m:den>
                <m:r>
                  <w:rPr>
                    <w:rFonts w:ascii="Cambria Math" w:hAnsi="Cambria Math" w:cs="Times New Roman"/>
                    <w:lang w:val="es-MX"/>
                  </w:rPr>
                  <m:t>T</m:t>
                </m:r>
              </m:den>
            </m:f>
            <m:nary>
              <m:naryPr>
                <m:chr m:val="∑"/>
                <m:limLoc m:val="undOvr"/>
                <m:ctrlPr>
                  <w:rPr>
                    <w:rFonts w:ascii="Cambria Math" w:hAnsi="Cambria Math" w:cs="Times New Roman"/>
                    <w:i/>
                    <w:lang w:val="es-MX"/>
                  </w:rPr>
                </m:ctrlPr>
              </m:naryPr>
              <m:sub>
                <m:r>
                  <w:rPr>
                    <w:rFonts w:ascii="Cambria Math" w:hAnsi="Cambria Math" w:cs="Times New Roman"/>
                    <w:lang w:val="es-MX"/>
                  </w:rPr>
                  <m:t>i=1</m:t>
                </m:r>
              </m:sub>
              <m:sup>
                <m:d>
                  <m:dPr>
                    <m:begChr m:val="["/>
                    <m:endChr m:val="]"/>
                    <m:ctrlPr>
                      <w:rPr>
                        <w:rFonts w:ascii="Cambria Math" w:hAnsi="Cambria Math" w:cs="Times New Roman"/>
                        <w:i/>
                        <w:lang w:val="es-MX"/>
                      </w:rPr>
                    </m:ctrlPr>
                  </m:dPr>
                  <m:e>
                    <m:r>
                      <w:rPr>
                        <w:rFonts w:ascii="Cambria Math" w:hAnsi="Cambria Math" w:cs="Times New Roman"/>
                        <w:lang w:val="es-MX"/>
                      </w:rPr>
                      <m:t>mT</m:t>
                    </m:r>
                  </m:e>
                </m:d>
              </m:sup>
              <m:e>
                <m:sSup>
                  <m:sSupPr>
                    <m:ctrlPr>
                      <w:rPr>
                        <w:rFonts w:ascii="Cambria Math" w:hAnsi="Cambria Math" w:cs="Times New Roman"/>
                        <w:i/>
                        <w:lang w:val="es-MX"/>
                      </w:rPr>
                    </m:ctrlPr>
                  </m:sSupPr>
                  <m:e>
                    <m:d>
                      <m:dPr>
                        <m:ctrlPr>
                          <w:rPr>
                            <w:rFonts w:ascii="Cambria Math" w:hAnsi="Cambria Math" w:cs="Times New Roman"/>
                            <w:i/>
                            <w:lang w:val="es-MX"/>
                          </w:rPr>
                        </m:ctrlPr>
                      </m:dPr>
                      <m:e>
                        <m:f>
                          <m:fPr>
                            <m:ctrlPr>
                              <w:rPr>
                                <w:rFonts w:ascii="Cambria Math" w:hAnsi="Cambria Math" w:cs="Times New Roman"/>
                                <w:i/>
                                <w:lang w:val="es-MX"/>
                              </w:rPr>
                            </m:ctrlPr>
                          </m:fPr>
                          <m:num>
                            <m:r>
                              <w:rPr>
                                <w:rFonts w:ascii="Cambria Math" w:hAnsi="Cambria Math" w:cs="Times New Roman"/>
                                <w:lang w:val="es-MX"/>
                              </w:rPr>
                              <m:t>1</m:t>
                            </m:r>
                          </m:num>
                          <m:den>
                            <m:rad>
                              <m:radPr>
                                <m:degHide m:val="1"/>
                                <m:ctrlPr>
                                  <w:rPr>
                                    <w:rFonts w:ascii="Cambria Math" w:hAnsi="Cambria Math" w:cs="Times New Roman"/>
                                    <w:i/>
                                    <w:lang w:val="es-MX"/>
                                  </w:rPr>
                                </m:ctrlPr>
                              </m:radPr>
                              <m:deg/>
                              <m:e>
                                <m:r>
                                  <w:rPr>
                                    <w:rFonts w:ascii="Cambria Math" w:hAnsi="Cambria Math" w:cs="Times New Roman"/>
                                    <w:lang w:val="es-MX"/>
                                  </w:rPr>
                                  <m:t>T</m:t>
                                </m:r>
                              </m:e>
                            </m:rad>
                          </m:den>
                        </m:f>
                        <m:sSubSup>
                          <m:sSubSupPr>
                            <m:ctrlPr>
                              <w:rPr>
                                <w:rFonts w:ascii="Cambria Math" w:hAnsi="Cambria Math" w:cs="Times New Roman"/>
                                <w:i/>
                                <w:lang w:val="es-MX"/>
                              </w:rPr>
                            </m:ctrlPr>
                          </m:sSubSupPr>
                          <m:e>
                            <m:acc>
                              <m:accPr>
                                <m:ctrlPr>
                                  <w:rPr>
                                    <w:rFonts w:ascii="Cambria Math" w:hAnsi="Cambria Math" w:cs="Times New Roman"/>
                                    <w:i/>
                                    <w:lang w:val="es-MX"/>
                                  </w:rPr>
                                </m:ctrlPr>
                              </m:accPr>
                              <m:e>
                                <m:r>
                                  <w:rPr>
                                    <w:rFonts w:ascii="Cambria Math" w:hAnsi="Cambria Math" w:cs="Times New Roman"/>
                                    <w:lang w:val="es-MX"/>
                                  </w:rPr>
                                  <m:t>S</m:t>
                                </m:r>
                              </m:e>
                            </m:acc>
                          </m:e>
                          <m:sub>
                            <m:r>
                              <w:rPr>
                                <w:rFonts w:ascii="Cambria Math" w:hAnsi="Cambria Math" w:cs="Times New Roman"/>
                                <w:lang w:val="es-MX"/>
                              </w:rPr>
                              <m:t>i</m:t>
                            </m:r>
                          </m:sub>
                          <m:sup>
                            <m:r>
                              <w:rPr>
                                <w:rFonts w:ascii="Cambria Math" w:hAnsi="Cambria Math" w:cs="Times New Roman"/>
                                <w:lang w:val="es-MX"/>
                              </w:rPr>
                              <m:t>+</m:t>
                            </m:r>
                          </m:sup>
                        </m:sSubSup>
                      </m:e>
                    </m:d>
                  </m:e>
                  <m:sup>
                    <m:r>
                      <w:rPr>
                        <w:rFonts w:ascii="Cambria Math" w:hAnsi="Cambria Math" w:cs="Times New Roman"/>
                        <w:lang w:val="es-MX"/>
                      </w:rPr>
                      <m:t>2</m:t>
                    </m:r>
                  </m:sup>
                </m:sSup>
              </m:e>
            </m:nary>
          </m:e>
        </m:d>
      </m:oMath>
      <w:r w:rsidR="00455F81" w:rsidRPr="00917597">
        <w:rPr>
          <w:rFonts w:ascii="Times New Roman" w:eastAsiaTheme="minorEastAsia" w:hAnsi="Times New Roman" w:cs="Times New Roman"/>
          <w:lang w:val="es-MX"/>
        </w:rPr>
        <w:t xml:space="preserve"> </w:t>
      </w:r>
      <w:r w:rsidR="00455F81" w:rsidRPr="00917597">
        <w:rPr>
          <w:rFonts w:ascii="Times New Roman" w:eastAsiaTheme="minorEastAsia" w:hAnsi="Times New Roman" w:cs="Times New Roman"/>
          <w:lang w:val="es-MX"/>
        </w:rPr>
        <w:tab/>
      </w:r>
      <w:r w:rsidR="00455F81" w:rsidRPr="00917597">
        <w:rPr>
          <w:rFonts w:ascii="Times New Roman" w:eastAsiaTheme="minorEastAsia" w:hAnsi="Times New Roman" w:cs="Times New Roman"/>
          <w:lang w:val="es-MX"/>
        </w:rPr>
        <w:tab/>
        <w:t>(9)</w:t>
      </w:r>
    </w:p>
    <w:p w14:paraId="1AF37994" w14:textId="77777777"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donde el factor de escala es un estimador consistente de la varianza condicionada de largo plazo </w:t>
      </w:r>
      <m:oMath>
        <m:sSubSup>
          <m:sSubSupPr>
            <m:ctrlPr>
              <w:rPr>
                <w:rFonts w:ascii="Cambria Math" w:hAnsi="Cambria Math" w:cs="Times New Roman"/>
                <w:lang w:val="es-MX"/>
              </w:rPr>
            </m:ctrlPr>
          </m:sSubSupPr>
          <m:e>
            <m:acc>
              <m:accPr>
                <m:ctrlPr>
                  <w:rPr>
                    <w:rFonts w:ascii="Cambria Math" w:hAnsi="Cambria Math" w:cs="Times New Roman"/>
                    <w:lang w:val="es-MX"/>
                  </w:rPr>
                </m:ctrlPr>
              </m:accPr>
              <m:e>
                <m:r>
                  <w:rPr>
                    <w:rFonts w:ascii="Cambria Math" w:hAnsi="Cambria Math" w:cs="Times New Roman"/>
                    <w:lang w:val="es-MX"/>
                  </w:rPr>
                  <m:t>ω</m:t>
                </m:r>
              </m:e>
            </m:acc>
          </m:e>
          <m:sub>
            <m:r>
              <w:rPr>
                <w:rFonts w:ascii="Cambria Math" w:hAnsi="Cambria Math" w:cs="Times New Roman"/>
                <w:lang w:val="es-MX"/>
              </w:rPr>
              <m:t>u⋅v</m:t>
            </m:r>
          </m:sub>
          <m:sup>
            <m:r>
              <w:rPr>
                <w:rFonts w:ascii="Cambria Math" w:hAnsi="Cambria Math" w:cs="Times New Roman"/>
                <w:lang w:val="es-MX"/>
              </w:rPr>
              <m:t>2</m:t>
            </m:r>
          </m:sup>
        </m:sSubSup>
        <m:r>
          <w:rPr>
            <w:rFonts w:ascii="Cambria Math" w:hAnsi="Cambria Math" w:cs="Times New Roman"/>
            <w:lang w:val="es-MX"/>
          </w:rPr>
          <m:t>=</m:t>
        </m:r>
        <m:sSub>
          <m:sSubPr>
            <m:ctrlPr>
              <w:rPr>
                <w:rFonts w:ascii="Cambria Math" w:hAnsi="Cambria Math" w:cs="Times New Roman"/>
                <w:lang w:val="es-MX"/>
              </w:rPr>
            </m:ctrlPr>
          </m:sSubPr>
          <m:e>
            <m:acc>
              <m:accPr>
                <m:ctrlPr>
                  <w:rPr>
                    <w:rFonts w:ascii="Cambria Math" w:hAnsi="Cambria Math" w:cs="Times New Roman"/>
                    <w:lang w:val="es-MX"/>
                  </w:rPr>
                </m:ctrlPr>
              </m:accPr>
              <m:e>
                <m:r>
                  <w:rPr>
                    <w:rFonts w:ascii="Cambria Math" w:hAnsi="Cambria Math" w:cs="Times New Roman"/>
                    <w:lang w:val="es-MX"/>
                  </w:rPr>
                  <m:t>Ω</m:t>
                </m:r>
              </m:e>
            </m:acc>
          </m:e>
          <m:sub>
            <m:r>
              <w:rPr>
                <w:rFonts w:ascii="Cambria Math" w:hAnsi="Cambria Math" w:cs="Times New Roman"/>
                <w:lang w:val="es-MX"/>
              </w:rPr>
              <m:t>uu</m:t>
            </m:r>
          </m:sub>
        </m:sSub>
        <m:r>
          <w:rPr>
            <w:rFonts w:ascii="Cambria Math" w:hAnsi="Cambria Math" w:cs="Times New Roman"/>
            <w:lang w:val="es-MX"/>
          </w:rPr>
          <m:t>-</m:t>
        </m:r>
        <m:sSub>
          <m:sSubPr>
            <m:ctrlPr>
              <w:rPr>
                <w:rFonts w:ascii="Cambria Math" w:hAnsi="Cambria Math" w:cs="Times New Roman"/>
                <w:lang w:val="es-MX"/>
              </w:rPr>
            </m:ctrlPr>
          </m:sSubPr>
          <m:e>
            <m:acc>
              <m:accPr>
                <m:ctrlPr>
                  <w:rPr>
                    <w:rFonts w:ascii="Cambria Math" w:hAnsi="Cambria Math" w:cs="Times New Roman"/>
                    <w:lang w:val="es-MX"/>
                  </w:rPr>
                </m:ctrlPr>
              </m:accPr>
              <m:e>
                <m:r>
                  <w:rPr>
                    <w:rFonts w:ascii="Cambria Math" w:hAnsi="Cambria Math" w:cs="Times New Roman"/>
                    <w:lang w:val="es-MX"/>
                  </w:rPr>
                  <m:t>Ω</m:t>
                </m:r>
              </m:e>
            </m:acc>
          </m:e>
          <m:sub>
            <m:r>
              <w:rPr>
                <w:rFonts w:ascii="Cambria Math" w:hAnsi="Cambria Math" w:cs="Times New Roman"/>
                <w:lang w:val="es-MX"/>
              </w:rPr>
              <m:t>uv</m:t>
            </m:r>
          </m:sub>
        </m:sSub>
        <m:sSubSup>
          <m:sSubSupPr>
            <m:ctrlPr>
              <w:rPr>
                <w:rFonts w:ascii="Cambria Math" w:hAnsi="Cambria Math" w:cs="Times New Roman"/>
                <w:lang w:val="es-MX"/>
              </w:rPr>
            </m:ctrlPr>
          </m:sSubSupPr>
          <m:e>
            <m:acc>
              <m:accPr>
                <m:ctrlPr>
                  <w:rPr>
                    <w:rFonts w:ascii="Cambria Math" w:hAnsi="Cambria Math" w:cs="Times New Roman"/>
                    <w:lang w:val="es-MX"/>
                  </w:rPr>
                </m:ctrlPr>
              </m:accPr>
              <m:e>
                <m:r>
                  <w:rPr>
                    <w:rFonts w:ascii="Cambria Math" w:hAnsi="Cambria Math" w:cs="Times New Roman"/>
                    <w:lang w:val="es-MX"/>
                  </w:rPr>
                  <m:t>Ω</m:t>
                </m:r>
              </m:e>
            </m:acc>
          </m:e>
          <m:sub>
            <m:r>
              <w:rPr>
                <w:rFonts w:ascii="Cambria Math" w:hAnsi="Cambria Math" w:cs="Times New Roman"/>
                <w:lang w:val="es-MX"/>
              </w:rPr>
              <m:t>vv</m:t>
            </m:r>
          </m:sub>
          <m:sup>
            <m:r>
              <w:rPr>
                <w:rFonts w:ascii="Cambria Math" w:hAnsi="Cambria Math" w:cs="Times New Roman"/>
                <w:lang w:val="es-MX"/>
              </w:rPr>
              <m:t>-1</m:t>
            </m:r>
          </m:sup>
        </m:sSubSup>
        <m:sSub>
          <m:sSubPr>
            <m:ctrlPr>
              <w:rPr>
                <w:rFonts w:ascii="Cambria Math" w:hAnsi="Cambria Math" w:cs="Times New Roman"/>
                <w:lang w:val="es-MX"/>
              </w:rPr>
            </m:ctrlPr>
          </m:sSubPr>
          <m:e>
            <m:acc>
              <m:accPr>
                <m:ctrlPr>
                  <w:rPr>
                    <w:rFonts w:ascii="Cambria Math" w:hAnsi="Cambria Math" w:cs="Times New Roman"/>
                    <w:lang w:val="es-MX"/>
                  </w:rPr>
                </m:ctrlPr>
              </m:accPr>
              <m:e>
                <m:r>
                  <w:rPr>
                    <w:rFonts w:ascii="Cambria Math" w:hAnsi="Cambria Math" w:cs="Times New Roman"/>
                    <w:lang w:val="es-MX"/>
                  </w:rPr>
                  <m:t>Ω</m:t>
                </m:r>
              </m:e>
            </m:acc>
          </m:e>
          <m:sub>
            <m:r>
              <w:rPr>
                <w:rFonts w:ascii="Cambria Math" w:hAnsi="Cambria Math" w:cs="Times New Roman"/>
                <w:lang w:val="es-MX"/>
              </w:rPr>
              <m:t>vu</m:t>
            </m:r>
          </m:sub>
        </m:sSub>
      </m:oMath>
      <w:r w:rsidRPr="00917597">
        <w:rPr>
          <w:rFonts w:ascii="Times New Roman" w:hAnsi="Times New Roman" w:cs="Times New Roman"/>
          <w:lang w:val="es-MX"/>
        </w:rPr>
        <w:t>.</w:t>
      </w:r>
    </w:p>
    <w:p w14:paraId="5658E6AB" w14:textId="1B4E3014" w:rsidR="00AB2371" w:rsidRPr="00917597" w:rsidRDefault="009E0214" w:rsidP="009E0214">
      <w:pPr>
        <w:pStyle w:val="Ttulo1"/>
        <w:jc w:val="both"/>
        <w:rPr>
          <w:rFonts w:ascii="Times New Roman" w:hAnsi="Times New Roman" w:cs="Times New Roman"/>
          <w:color w:val="auto"/>
          <w:sz w:val="24"/>
          <w:szCs w:val="24"/>
          <w:lang w:val="es-MX"/>
        </w:rPr>
      </w:pPr>
      <w:bookmarkStart w:id="5" w:name="datos-y-resultados"/>
      <w:r w:rsidRPr="00917597">
        <w:rPr>
          <w:rFonts w:ascii="Times New Roman" w:hAnsi="Times New Roman" w:cs="Times New Roman"/>
          <w:color w:val="auto"/>
          <w:sz w:val="24"/>
          <w:szCs w:val="24"/>
          <w:lang w:val="es-MX"/>
        </w:rPr>
        <w:lastRenderedPageBreak/>
        <w:t>4</w:t>
      </w:r>
      <w:r w:rsidR="006964B9" w:rsidRPr="00917597">
        <w:rPr>
          <w:rFonts w:ascii="Times New Roman" w:hAnsi="Times New Roman" w:cs="Times New Roman"/>
          <w:color w:val="auto"/>
          <w:sz w:val="24"/>
          <w:szCs w:val="24"/>
          <w:lang w:val="es-MX"/>
        </w:rPr>
        <w:t xml:space="preserve">. </w:t>
      </w:r>
      <w:r w:rsidRPr="00917597">
        <w:rPr>
          <w:rFonts w:ascii="Times New Roman" w:hAnsi="Times New Roman" w:cs="Times New Roman"/>
          <w:color w:val="auto"/>
          <w:sz w:val="24"/>
          <w:szCs w:val="24"/>
          <w:lang w:val="es-MX"/>
        </w:rPr>
        <w:t>Datos y Resultados</w:t>
      </w:r>
      <w:bookmarkEnd w:id="5"/>
    </w:p>
    <w:p w14:paraId="2B95FF0C" w14:textId="5BB710B0" w:rsidR="00AB2371" w:rsidRPr="00917597" w:rsidRDefault="009E0214" w:rsidP="009E0214">
      <w:pPr>
        <w:pStyle w:val="Ttulo2"/>
        <w:jc w:val="both"/>
        <w:rPr>
          <w:rFonts w:ascii="Times New Roman" w:hAnsi="Times New Roman" w:cs="Times New Roman"/>
          <w:color w:val="auto"/>
          <w:sz w:val="24"/>
          <w:szCs w:val="24"/>
          <w:lang w:val="es-MX"/>
        </w:rPr>
      </w:pPr>
      <w:bookmarkStart w:id="6" w:name="datos"/>
      <w:r w:rsidRPr="00917597">
        <w:rPr>
          <w:rFonts w:ascii="Times New Roman" w:hAnsi="Times New Roman" w:cs="Times New Roman"/>
          <w:color w:val="auto"/>
          <w:sz w:val="24"/>
          <w:szCs w:val="24"/>
          <w:lang w:val="es-MX"/>
        </w:rPr>
        <w:t>4.1</w:t>
      </w:r>
      <w:r w:rsidR="006964B9" w:rsidRPr="00917597">
        <w:rPr>
          <w:rFonts w:ascii="Times New Roman" w:hAnsi="Times New Roman" w:cs="Times New Roman"/>
          <w:color w:val="auto"/>
          <w:sz w:val="24"/>
          <w:szCs w:val="24"/>
          <w:lang w:val="es-MX"/>
        </w:rPr>
        <w:t xml:space="preserve">. </w:t>
      </w:r>
      <w:r w:rsidRPr="00917597">
        <w:rPr>
          <w:rFonts w:ascii="Times New Roman" w:hAnsi="Times New Roman" w:cs="Times New Roman"/>
          <w:i/>
          <w:color w:val="auto"/>
          <w:sz w:val="24"/>
          <w:szCs w:val="24"/>
          <w:lang w:val="es-MX"/>
        </w:rPr>
        <w:t>Datos</w:t>
      </w:r>
      <w:bookmarkEnd w:id="6"/>
    </w:p>
    <w:p w14:paraId="3466296E" w14:textId="77777777" w:rsidR="00AB2371" w:rsidRPr="00917597" w:rsidRDefault="009E0214" w:rsidP="009E0214">
      <w:pPr>
        <w:pStyle w:val="FirstParagraph"/>
        <w:jc w:val="both"/>
        <w:rPr>
          <w:rFonts w:ascii="Times New Roman" w:hAnsi="Times New Roman" w:cs="Times New Roman"/>
          <w:lang w:val="es-MX"/>
        </w:rPr>
      </w:pPr>
      <w:r w:rsidRPr="00917597">
        <w:rPr>
          <w:rFonts w:ascii="Times New Roman" w:hAnsi="Times New Roman" w:cs="Times New Roman"/>
          <w:lang w:val="es-MX"/>
        </w:rPr>
        <w:t>El consumo de cigarros se construyó con las ventas de cajetillas de cigarros mensuales de la Encuesta Mensual de la Industria Manufacturera (EMIM) del INEGI, para el periodo de enero de 2005 a diciembre de 2020.</w:t>
      </w:r>
    </w:p>
    <w:p w14:paraId="4E503208" w14:textId="77777777"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Para la medición de la población fumadora mensual se utilizaron la Encuesta Nacional de Adicciones 2002 (ENA-2002) elaborada por el INEGI; la Encuesta Nacional de Adicciones 2011 (ENA-2011) elaborada de manera conjunta por el Instituto Nacional de Salud Pública (INSP) y el Instituto Nacional de Psiquiatría “Ramón de la Fuente Muñiz” (INPRFM); y, la Encuesta Nacional de Salud y Nutrición (ENSANUT) de 2018 elaborada por el INEGI y el INSP.</w:t>
      </w:r>
    </w:p>
    <w:p w14:paraId="759C4B46" w14:textId="77777777"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Con los datos anuales de cada encuesta se aplicó el método de interpolación simple para obtener una medición mensual de la población fumadora. El consumo de cigarros por persona fumadora es la razón de las ventas de cajetillas de cigarros a personas fumadoras por mes.</w:t>
      </w:r>
    </w:p>
    <w:p w14:paraId="0800ABA1" w14:textId="77777777"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El método X-13 ARIMA-SEATS se aplicó para desestacionalizar el consumo de cigarros por persona fumadora mensual.</w:t>
      </w:r>
    </w:p>
    <w:p w14:paraId="1CC4E1E2" w14:textId="77777777"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Para la medición de los precios relativos de los cigarros se utiliza el índice de precios al consumidor para cigarrillos entre el índice de precios al consumidor total mensual de 2005 a 2020 del INEGI.</w:t>
      </w:r>
    </w:p>
    <w:p w14:paraId="481A5CE3" w14:textId="117EFF73"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El Indicador Global de Actividades Económicas (IGAE) des</w:t>
      </w:r>
      <w:r w:rsidR="00141E63">
        <w:rPr>
          <w:rFonts w:ascii="Times New Roman" w:hAnsi="Times New Roman" w:cs="Times New Roman"/>
          <w:lang w:val="es-MX"/>
        </w:rPr>
        <w:t>es</w:t>
      </w:r>
      <w:r w:rsidRPr="00917597">
        <w:rPr>
          <w:rFonts w:ascii="Times New Roman" w:hAnsi="Times New Roman" w:cs="Times New Roman"/>
          <w:lang w:val="es-MX"/>
        </w:rPr>
        <w:t>tacionalizado del INEGI se considera como indicador del comportamiento del ingreso mensual.</w:t>
      </w:r>
    </w:p>
    <w:p w14:paraId="366A5CBD" w14:textId="6A47FC23"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Como se menciona en el apartado 3.1 para la medición de la restricción a la movilidad de las personas se utiliza el promedio de la proporción de solicitudes de indicaciones de las personas en Mapas informes de tendencias de movilidad de las personas de Apple</w:t>
      </w:r>
      <w:r w:rsidR="003A0D1A" w:rsidRPr="00917597">
        <w:rPr>
          <w:rFonts w:ascii="Times New Roman" w:hAnsi="Times New Roman" w:cs="Times New Roman"/>
          <w:lang w:val="es-MX"/>
        </w:rPr>
        <w:t xml:space="preserve"> </w:t>
      </w:r>
      <w:sdt>
        <w:sdtPr>
          <w:rPr>
            <w:rFonts w:ascii="Times New Roman" w:hAnsi="Times New Roman" w:cs="Times New Roman"/>
            <w:lang w:val="es-MX"/>
          </w:rPr>
          <w:id w:val="21839380"/>
          <w:citation/>
        </w:sdtPr>
        <w:sdtContent>
          <w:r w:rsidR="003A0D1A" w:rsidRPr="00917597">
            <w:rPr>
              <w:rFonts w:ascii="Times New Roman" w:hAnsi="Times New Roman" w:cs="Times New Roman"/>
              <w:lang w:val="es-MX"/>
            </w:rPr>
            <w:fldChar w:fldCharType="begin"/>
          </w:r>
          <w:r w:rsidR="003A0D1A" w:rsidRPr="00917597">
            <w:rPr>
              <w:rFonts w:ascii="Times New Roman" w:hAnsi="Times New Roman" w:cs="Times New Roman"/>
              <w:lang w:val="es-MX"/>
            </w:rPr>
            <w:instrText xml:space="preserve"> CITATION App21 \l 2058 </w:instrText>
          </w:r>
          <w:r w:rsidR="003A0D1A" w:rsidRPr="00917597">
            <w:rPr>
              <w:rFonts w:ascii="Times New Roman" w:hAnsi="Times New Roman" w:cs="Times New Roman"/>
              <w:lang w:val="es-MX"/>
            </w:rPr>
            <w:fldChar w:fldCharType="separate"/>
          </w:r>
          <w:r w:rsidR="003A0D1A" w:rsidRPr="00917597">
            <w:rPr>
              <w:rFonts w:ascii="Times New Roman" w:hAnsi="Times New Roman" w:cs="Times New Roman"/>
              <w:noProof/>
              <w:lang w:val="es-MX"/>
            </w:rPr>
            <w:t>(Apple, 2021)</w:t>
          </w:r>
          <w:r w:rsidR="003A0D1A" w:rsidRPr="00917597">
            <w:rPr>
              <w:rFonts w:ascii="Times New Roman" w:hAnsi="Times New Roman" w:cs="Times New Roman"/>
              <w:lang w:val="es-MX"/>
            </w:rPr>
            <w:fldChar w:fldCharType="end"/>
          </w:r>
        </w:sdtContent>
      </w:sdt>
      <w:r w:rsidRPr="00917597">
        <w:rPr>
          <w:rFonts w:ascii="Times New Roman" w:hAnsi="Times New Roman" w:cs="Times New Roman"/>
          <w:lang w:val="es-MX"/>
        </w:rPr>
        <w:t xml:space="preserve"> del mes con respecto a las solicitudes promedio que se tenían en el mes de febrero de 2020 para tres tipos de </w:t>
      </w:r>
      <w:r w:rsidRPr="00917597">
        <w:rPr>
          <w:rFonts w:ascii="Times New Roman" w:hAnsi="Times New Roman" w:cs="Times New Roman"/>
          <w:i/>
          <w:lang w:val="es-MX"/>
        </w:rPr>
        <w:t>medios de movilidad</w:t>
      </w:r>
      <w:r w:rsidRPr="00917597">
        <w:rPr>
          <w:rFonts w:ascii="Times New Roman" w:hAnsi="Times New Roman" w:cs="Times New Roman"/>
          <w:lang w:val="es-MX"/>
        </w:rPr>
        <w:t>: caminando, manejando o en el trasporte público.</w:t>
      </w:r>
    </w:p>
    <w:p w14:paraId="29748432" w14:textId="3F4AD1FB" w:rsidR="00AB2371" w:rsidRPr="00917597" w:rsidRDefault="00AB2371" w:rsidP="009E0214">
      <w:pPr>
        <w:jc w:val="both"/>
        <w:rPr>
          <w:rFonts w:ascii="Times New Roman" w:hAnsi="Times New Roman" w:cs="Times New Roman"/>
          <w:lang w:val="es-MX"/>
        </w:rPr>
      </w:pPr>
    </w:p>
    <w:p w14:paraId="76003B37" w14:textId="6B9B4932" w:rsidR="00AB2371" w:rsidRPr="00917597" w:rsidRDefault="009E0214" w:rsidP="009E0214">
      <w:pPr>
        <w:pStyle w:val="Ttulo2"/>
        <w:jc w:val="both"/>
        <w:rPr>
          <w:rFonts w:ascii="Times New Roman" w:hAnsi="Times New Roman" w:cs="Times New Roman"/>
          <w:color w:val="auto"/>
          <w:sz w:val="24"/>
          <w:szCs w:val="24"/>
          <w:lang w:val="es-MX"/>
        </w:rPr>
      </w:pPr>
      <w:bookmarkStart w:id="7" w:name="X951bbf1100ef241a3b60768620f2ea17b8e4818"/>
      <w:r w:rsidRPr="00917597">
        <w:rPr>
          <w:rFonts w:ascii="Times New Roman" w:hAnsi="Times New Roman" w:cs="Times New Roman"/>
          <w:color w:val="auto"/>
          <w:sz w:val="24"/>
          <w:szCs w:val="24"/>
          <w:lang w:val="es-MX"/>
        </w:rPr>
        <w:t>4.2</w:t>
      </w:r>
      <w:r w:rsidR="006964B9" w:rsidRPr="00917597">
        <w:rPr>
          <w:rFonts w:ascii="Times New Roman" w:hAnsi="Times New Roman" w:cs="Times New Roman"/>
          <w:color w:val="auto"/>
          <w:sz w:val="24"/>
          <w:szCs w:val="24"/>
          <w:lang w:val="es-MX"/>
        </w:rPr>
        <w:t xml:space="preserve">. </w:t>
      </w:r>
      <w:r w:rsidRPr="00917597">
        <w:rPr>
          <w:rFonts w:ascii="Times New Roman" w:hAnsi="Times New Roman" w:cs="Times New Roman"/>
          <w:i/>
          <w:color w:val="auto"/>
          <w:sz w:val="24"/>
          <w:szCs w:val="24"/>
          <w:lang w:val="es-MX"/>
        </w:rPr>
        <w:t>Tendencias del consumo de cigarros y sus determinantes</w:t>
      </w:r>
      <w:bookmarkEnd w:id="7"/>
    </w:p>
    <w:p w14:paraId="01ECB102" w14:textId="7DC62A3D" w:rsidR="00AB2371" w:rsidRPr="00917597" w:rsidRDefault="009E0214" w:rsidP="009E0214">
      <w:pPr>
        <w:pStyle w:val="FirstParagraph"/>
        <w:jc w:val="both"/>
        <w:rPr>
          <w:rFonts w:ascii="Times New Roman" w:hAnsi="Times New Roman" w:cs="Times New Roman"/>
          <w:lang w:val="es-MX"/>
        </w:rPr>
      </w:pPr>
      <w:r w:rsidRPr="00917597">
        <w:rPr>
          <w:rFonts w:ascii="Times New Roman" w:hAnsi="Times New Roman" w:cs="Times New Roman"/>
          <w:lang w:val="es-MX"/>
        </w:rPr>
        <w:t>Con los resultados de la Encuesta Nacional de Salud y Nutrición (ENSANUT) de 2018 se confirma un cambio de tendencia en la población fumadora al pasar de 16.4 a 17.3 millones de personas de 2002 a 2011 y a 16.1 millones de personas en 2018. La prevalencia a fumar es de 17.9% en 14.8 millones de adultos y 5.7% en 1.3 millones de adolescentes que suman los 16.1 millones de personas fumadoras en 2018</w:t>
      </w:r>
      <w:r w:rsidR="003A0D1A" w:rsidRPr="00917597">
        <w:rPr>
          <w:rFonts w:ascii="Times New Roman" w:hAnsi="Times New Roman" w:cs="Times New Roman"/>
          <w:lang w:val="es-MX"/>
        </w:rPr>
        <w:t xml:space="preserve"> </w:t>
      </w:r>
      <w:sdt>
        <w:sdtPr>
          <w:rPr>
            <w:rFonts w:ascii="Times New Roman" w:hAnsi="Times New Roman" w:cs="Times New Roman"/>
            <w:lang w:val="es-MX"/>
          </w:rPr>
          <w:id w:val="-277031084"/>
          <w:citation/>
        </w:sdtPr>
        <w:sdtContent>
          <w:r w:rsidR="003A0D1A" w:rsidRPr="00917597">
            <w:rPr>
              <w:rFonts w:ascii="Times New Roman" w:hAnsi="Times New Roman" w:cs="Times New Roman"/>
              <w:lang w:val="es-MX"/>
            </w:rPr>
            <w:fldChar w:fldCharType="begin"/>
          </w:r>
          <w:r w:rsidR="003A0D1A" w:rsidRPr="00917597">
            <w:rPr>
              <w:rFonts w:ascii="Times New Roman" w:hAnsi="Times New Roman" w:cs="Times New Roman"/>
              <w:lang w:val="es-MX"/>
            </w:rPr>
            <w:instrText xml:space="preserve"> CITATION INE18 \l 2058 </w:instrText>
          </w:r>
          <w:r w:rsidR="003A0D1A" w:rsidRPr="00917597">
            <w:rPr>
              <w:rFonts w:ascii="Times New Roman" w:hAnsi="Times New Roman" w:cs="Times New Roman"/>
              <w:lang w:val="es-MX"/>
            </w:rPr>
            <w:fldChar w:fldCharType="separate"/>
          </w:r>
          <w:r w:rsidR="003A0D1A" w:rsidRPr="00917597">
            <w:rPr>
              <w:rFonts w:ascii="Times New Roman" w:hAnsi="Times New Roman" w:cs="Times New Roman"/>
              <w:noProof/>
              <w:lang w:val="es-MX"/>
            </w:rPr>
            <w:t>(INEGI-INSP, 2018)</w:t>
          </w:r>
          <w:r w:rsidR="003A0D1A" w:rsidRPr="00917597">
            <w:rPr>
              <w:rFonts w:ascii="Times New Roman" w:hAnsi="Times New Roman" w:cs="Times New Roman"/>
              <w:lang w:val="es-MX"/>
            </w:rPr>
            <w:fldChar w:fldCharType="end"/>
          </w:r>
        </w:sdtContent>
      </w:sdt>
      <w:r w:rsidRPr="00917597">
        <w:rPr>
          <w:rFonts w:ascii="Times New Roman" w:hAnsi="Times New Roman" w:cs="Times New Roman"/>
          <w:lang w:val="es-MX"/>
        </w:rPr>
        <w:t xml:space="preserve">. Con tal tendencia y de acuerdo </w:t>
      </w:r>
      <w:r w:rsidR="00141E63">
        <w:rPr>
          <w:rFonts w:ascii="Times New Roman" w:hAnsi="Times New Roman" w:cs="Times New Roman"/>
          <w:lang w:val="es-MX"/>
        </w:rPr>
        <w:t>con</w:t>
      </w:r>
      <w:r w:rsidRPr="00917597">
        <w:rPr>
          <w:rFonts w:ascii="Times New Roman" w:hAnsi="Times New Roman" w:cs="Times New Roman"/>
          <w:lang w:val="es-MX"/>
        </w:rPr>
        <w:t xml:space="preserve"> nuestras estimaciones, la población fumadora sería de 15.9 millones de personas al momento de la pandemia en 2020; 250 mil personas menos a las observadas por la ENSANUT en 2018; ver cuadro 1.</w:t>
      </w:r>
    </w:p>
    <w:p w14:paraId="704F4F4C" w14:textId="44FC3530"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Aunque la prevalencia de la población fumadora se redujo, al mismo tiempo el consumo mensual de cajetillas por persona fumadora aumentó al pasar de 7.5 en 2011 a 14.2 en 2018, lo cual significa que el consumo adictivo de cigarros aumentó 89% en tan sólo siete años. En </w:t>
      </w:r>
      <w:r w:rsidR="00141E63" w:rsidRPr="00917597">
        <w:rPr>
          <w:rFonts w:ascii="Times New Roman" w:hAnsi="Times New Roman" w:cs="Times New Roman"/>
          <w:lang w:val="es-MX"/>
        </w:rPr>
        <w:lastRenderedPageBreak/>
        <w:t>específico</w:t>
      </w:r>
      <w:r w:rsidR="00141E63">
        <w:rPr>
          <w:rFonts w:ascii="Times New Roman" w:hAnsi="Times New Roman" w:cs="Times New Roman"/>
          <w:lang w:val="es-MX"/>
        </w:rPr>
        <w:t>,</w:t>
      </w:r>
      <w:r w:rsidRPr="00917597">
        <w:rPr>
          <w:rFonts w:ascii="Times New Roman" w:hAnsi="Times New Roman" w:cs="Times New Roman"/>
          <w:lang w:val="es-MX"/>
        </w:rPr>
        <w:t xml:space="preserve"> el crecimiento acelerado del consumo de cigarros se observa a partir de 2015; ver cuadro 1 y primera gráfica de la figura 2.</w:t>
      </w:r>
    </w:p>
    <w:p w14:paraId="2E1FDF82" w14:textId="77777777" w:rsidR="000B2E81" w:rsidRDefault="000B2E81" w:rsidP="009E0214">
      <w:pPr>
        <w:pStyle w:val="Textoindependiente"/>
        <w:jc w:val="both"/>
        <w:rPr>
          <w:rFonts w:ascii="Times New Roman" w:hAnsi="Times New Roman" w:cs="Times New Roman"/>
          <w:lang w:val="es-MX"/>
        </w:rPr>
      </w:pPr>
    </w:p>
    <w:p w14:paraId="2DA211F2" w14:textId="4668660D"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Es importante hacer notar que la tendencia en el consumo de cigarros fue diferente en los periodos previos a la pandemia, donde de forma consistente se observaron reducciones de -4.32% de 2005 a 2010 y de -10.14% en el periodo de 2011 a 2014; ver consumo de cajetillas al mes por persona desestacionalizado en </w:t>
      </w:r>
      <w:r w:rsidR="00141E63">
        <w:rPr>
          <w:rFonts w:ascii="Times New Roman" w:hAnsi="Times New Roman" w:cs="Times New Roman"/>
          <w:lang w:val="es-MX"/>
        </w:rPr>
        <w:t>el</w:t>
      </w:r>
      <w:r w:rsidRPr="00917597">
        <w:rPr>
          <w:rFonts w:ascii="Times New Roman" w:hAnsi="Times New Roman" w:cs="Times New Roman"/>
          <w:lang w:val="es-MX"/>
        </w:rPr>
        <w:t xml:space="preserve"> cuadro 1 y primera gráfica de la figura 2.</w:t>
      </w:r>
    </w:p>
    <w:p w14:paraId="3D973AB8" w14:textId="77777777"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Con la crisis sanitaria de la Covid-19 se observa la reducción del consumo de cigarros hasta -25% en promedio de marzo a diciembre de 2020 (ver cuadro 1). La caída del consumo más profunda se observa en el segundo trimestre (abril-junio) y, posterior a ello, se tiende hacia la recuperación de los niveles del consumo de cigarros </w:t>
      </w:r>
      <w:proofErr w:type="spellStart"/>
      <w:r w:rsidRPr="00917597">
        <w:rPr>
          <w:rFonts w:ascii="Times New Roman" w:hAnsi="Times New Roman" w:cs="Times New Roman"/>
          <w:lang w:val="es-MX"/>
        </w:rPr>
        <w:t>pre-pandemia</w:t>
      </w:r>
      <w:proofErr w:type="spellEnd"/>
      <w:r w:rsidRPr="00917597">
        <w:rPr>
          <w:rFonts w:ascii="Times New Roman" w:hAnsi="Times New Roman" w:cs="Times New Roman"/>
          <w:lang w:val="es-MX"/>
        </w:rPr>
        <w:t>; ver primera gráfica de la figura 2.</w:t>
      </w:r>
    </w:p>
    <w:p w14:paraId="6DB47B75" w14:textId="77777777"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De acuerdo con la </w:t>
      </w:r>
      <w:r w:rsidRPr="00917597">
        <w:rPr>
          <w:rFonts w:ascii="Times New Roman" w:hAnsi="Times New Roman" w:cs="Times New Roman"/>
          <w:i/>
          <w:lang w:val="es-MX"/>
        </w:rPr>
        <w:t>Política Pública</w:t>
      </w:r>
      <w:r w:rsidRPr="00917597">
        <w:rPr>
          <w:rFonts w:ascii="Times New Roman" w:hAnsi="Times New Roman" w:cs="Times New Roman"/>
          <w:lang w:val="es-MX"/>
        </w:rPr>
        <w:t xml:space="preserve"> uno de los mecanismos para reducir el consumo de cigarros es por medio de la instrumentación de nuevos impuestos o el aumento de los ya existentes. Desde el punto de vista del análisis estadístico, la aplicación del aumento de los impuestos se manifiesta en el comportamiento de los precios relativos, donde se compara la diferencia entre el aumento de los precios de los cigarros con respecto a todos los bienes y servicios medidos con el índice de precios al consumidor.</w:t>
      </w:r>
    </w:p>
    <w:p w14:paraId="3FF136CF" w14:textId="1E8D2626"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Con los estadísticos del cuadro 1 se identifica que las mayores reducciones en el consumo de cigarros se vinculan con el crecimiento de los precios relativos. La tasa de crecimiento de los precios de los cigarros aumentó seis puntos por arriba de la inflación en promedio en los periodos 2005-2010 y 2011-2014. Con la gráfica 2 de la figura 2 sobre el crecimiento de los precios relativos se identifican claramente el efecto de los impuestos aplicados por el gobierno federal donde lo más importante son los saltos observados en los primeros meses de 2011.</w:t>
      </w:r>
    </w:p>
    <w:p w14:paraId="0E1AD42C" w14:textId="77777777"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Por otro lado, el consumo de los cigarros tiende aumentar cuando el crecimiento del precio de los cigarros no es suficientemente mayor a la inflación y esto se observa claramente en el periodo </w:t>
      </w:r>
      <w:proofErr w:type="spellStart"/>
      <w:r w:rsidRPr="00917597">
        <w:rPr>
          <w:rFonts w:ascii="Times New Roman" w:hAnsi="Times New Roman" w:cs="Times New Roman"/>
          <w:lang w:val="es-MX"/>
        </w:rPr>
        <w:t>pre-pandemia</w:t>
      </w:r>
      <w:proofErr w:type="spellEnd"/>
      <w:r w:rsidRPr="00917597">
        <w:rPr>
          <w:rFonts w:ascii="Times New Roman" w:hAnsi="Times New Roman" w:cs="Times New Roman"/>
          <w:lang w:val="es-MX"/>
        </w:rPr>
        <w:t xml:space="preserve"> de 2015 a 2019. El precio de los cigarros aumentó 0.84% por arriba de la inflación en este periodo; ver cuadro 1 y gráfica de precios relativos en la figura 2.</w:t>
      </w:r>
    </w:p>
    <w:p w14:paraId="60CAC4B8" w14:textId="77777777" w:rsidR="000B2E81" w:rsidRDefault="000B2E81" w:rsidP="009E0214">
      <w:pPr>
        <w:pStyle w:val="Textoindependiente"/>
        <w:jc w:val="both"/>
        <w:rPr>
          <w:rFonts w:ascii="Times New Roman" w:hAnsi="Times New Roman" w:cs="Times New Roman"/>
          <w:lang w:val="es-MX"/>
        </w:rPr>
      </w:pPr>
    </w:p>
    <w:p w14:paraId="364A6198" w14:textId="17CE4F74" w:rsidR="00AB2371"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En los primeros meses de 2020, incluyendo marzo, junto con la instrumentación de las medidas para contener la transmisión de la pandemia por el Covid-19 se aplicaron incrementos en los impuestos que provocaron que los precios de los cigarros aumentaran 9.6% por arriba de la inflación en todo el año.</w:t>
      </w:r>
    </w:p>
    <w:p w14:paraId="420079AF" w14:textId="27491288" w:rsidR="000B2E81" w:rsidRDefault="000B2E81" w:rsidP="009E0214">
      <w:pPr>
        <w:pStyle w:val="Textoindependiente"/>
        <w:jc w:val="both"/>
        <w:rPr>
          <w:rFonts w:ascii="Times New Roman" w:hAnsi="Times New Roman" w:cs="Times New Roman"/>
          <w:lang w:val="es-MX"/>
        </w:rPr>
      </w:pPr>
    </w:p>
    <w:p w14:paraId="3958AAB9" w14:textId="199A4158" w:rsidR="000B2E81" w:rsidRDefault="000B2E81" w:rsidP="009E0214">
      <w:pPr>
        <w:pStyle w:val="Textoindependiente"/>
        <w:jc w:val="both"/>
        <w:rPr>
          <w:rFonts w:ascii="Times New Roman" w:hAnsi="Times New Roman" w:cs="Times New Roman"/>
          <w:lang w:val="es-MX"/>
        </w:rPr>
      </w:pPr>
    </w:p>
    <w:p w14:paraId="4DC9810B" w14:textId="77777777" w:rsidR="000B2E81" w:rsidRPr="00917597" w:rsidRDefault="000B2E81" w:rsidP="009E0214">
      <w:pPr>
        <w:pStyle w:val="Textoindependiente"/>
        <w:jc w:val="both"/>
        <w:rPr>
          <w:rFonts w:ascii="Times New Roman" w:hAnsi="Times New Roman" w:cs="Times New Roman"/>
          <w:lang w:val="es-MX"/>
        </w:rPr>
      </w:pPr>
    </w:p>
    <w:p w14:paraId="0CAE84AC" w14:textId="77777777" w:rsidR="003A6E0B" w:rsidRPr="00917597" w:rsidRDefault="003A6E0B" w:rsidP="009E0214">
      <w:pPr>
        <w:pStyle w:val="Textoindependiente"/>
        <w:jc w:val="both"/>
        <w:rPr>
          <w:rFonts w:ascii="Times New Roman" w:hAnsi="Times New Roman" w:cs="Times New Roman"/>
          <w:lang w:val="es-MX"/>
        </w:rPr>
      </w:pPr>
    </w:p>
    <w:p w14:paraId="5E8ED43E" w14:textId="3A3188AD" w:rsidR="00AB2371" w:rsidRPr="00917597" w:rsidRDefault="003A6E0B" w:rsidP="003A6E0B">
      <w:pPr>
        <w:pStyle w:val="TableCaption"/>
        <w:rPr>
          <w:rFonts w:ascii="Times New Roman" w:hAnsi="Times New Roman" w:cs="Times New Roman"/>
          <w:i w:val="0"/>
          <w:iCs/>
          <w:sz w:val="20"/>
          <w:szCs w:val="20"/>
          <w:lang w:val="es-MX"/>
        </w:rPr>
      </w:pPr>
      <w:r w:rsidRPr="00917597">
        <w:rPr>
          <w:rFonts w:ascii="Times New Roman" w:hAnsi="Times New Roman" w:cs="Times New Roman"/>
          <w:i w:val="0"/>
          <w:iCs/>
          <w:sz w:val="20"/>
          <w:szCs w:val="20"/>
          <w:lang w:val="es-MX"/>
        </w:rPr>
        <w:lastRenderedPageBreak/>
        <w:t xml:space="preserve">Cuadro 1. </w:t>
      </w:r>
      <w:r w:rsidR="009E0214" w:rsidRPr="00917597">
        <w:rPr>
          <w:rFonts w:ascii="Times New Roman" w:hAnsi="Times New Roman" w:cs="Times New Roman"/>
          <w:i w:val="0"/>
          <w:iCs/>
          <w:sz w:val="20"/>
          <w:szCs w:val="20"/>
          <w:lang w:val="es-MX"/>
        </w:rPr>
        <w:t>Consumo de cigarros y sus determinantes económicos en México, 2005-2020</w:t>
      </w:r>
    </w:p>
    <w:tbl>
      <w:tblPr>
        <w:tblStyle w:val="Table"/>
        <w:tblW w:w="5000" w:type="pct"/>
        <w:tblLook w:val="07E0" w:firstRow="1" w:lastRow="1" w:firstColumn="1" w:lastColumn="1" w:noHBand="1" w:noVBand="1"/>
      </w:tblPr>
      <w:tblGrid>
        <w:gridCol w:w="3104"/>
        <w:gridCol w:w="876"/>
        <w:gridCol w:w="876"/>
        <w:gridCol w:w="876"/>
        <w:gridCol w:w="1544"/>
        <w:gridCol w:w="1562"/>
      </w:tblGrid>
      <w:tr w:rsidR="00AB2371" w:rsidRPr="00917597" w14:paraId="37A988B6" w14:textId="77777777">
        <w:tc>
          <w:tcPr>
            <w:tcW w:w="0" w:type="auto"/>
            <w:tcBorders>
              <w:bottom w:val="single" w:sz="0" w:space="0" w:color="auto"/>
            </w:tcBorders>
            <w:vAlign w:val="bottom"/>
          </w:tcPr>
          <w:p w14:paraId="28712811"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Variables</w:t>
            </w:r>
          </w:p>
        </w:tc>
        <w:tc>
          <w:tcPr>
            <w:tcW w:w="0" w:type="auto"/>
            <w:tcBorders>
              <w:bottom w:val="single" w:sz="0" w:space="0" w:color="auto"/>
            </w:tcBorders>
            <w:vAlign w:val="bottom"/>
          </w:tcPr>
          <w:p w14:paraId="181AC9FA" w14:textId="77777777" w:rsidR="00AB2371" w:rsidRPr="00917597" w:rsidRDefault="009E0214" w:rsidP="003A6E0B">
            <w:pPr>
              <w:pStyle w:val="Compact"/>
              <w:jc w:val="center"/>
              <w:rPr>
                <w:rFonts w:ascii="Times New Roman" w:hAnsi="Times New Roman" w:cs="Times New Roman"/>
                <w:sz w:val="20"/>
                <w:szCs w:val="20"/>
                <w:lang w:val="es-MX"/>
              </w:rPr>
            </w:pPr>
            <w:r w:rsidRPr="00917597">
              <w:rPr>
                <w:rFonts w:ascii="Times New Roman" w:hAnsi="Times New Roman" w:cs="Times New Roman"/>
                <w:sz w:val="20"/>
                <w:szCs w:val="20"/>
                <w:lang w:val="es-MX"/>
              </w:rPr>
              <w:t>2005 a 2010</w:t>
            </w:r>
          </w:p>
        </w:tc>
        <w:tc>
          <w:tcPr>
            <w:tcW w:w="0" w:type="auto"/>
            <w:tcBorders>
              <w:bottom w:val="single" w:sz="0" w:space="0" w:color="auto"/>
            </w:tcBorders>
            <w:vAlign w:val="bottom"/>
          </w:tcPr>
          <w:p w14:paraId="56C33F54" w14:textId="77777777" w:rsidR="00AB2371" w:rsidRPr="00917597" w:rsidRDefault="009E0214" w:rsidP="003A6E0B">
            <w:pPr>
              <w:pStyle w:val="Compact"/>
              <w:jc w:val="center"/>
              <w:rPr>
                <w:rFonts w:ascii="Times New Roman" w:hAnsi="Times New Roman" w:cs="Times New Roman"/>
                <w:sz w:val="20"/>
                <w:szCs w:val="20"/>
                <w:lang w:val="es-MX"/>
              </w:rPr>
            </w:pPr>
            <w:r w:rsidRPr="00917597">
              <w:rPr>
                <w:rFonts w:ascii="Times New Roman" w:hAnsi="Times New Roman" w:cs="Times New Roman"/>
                <w:sz w:val="20"/>
                <w:szCs w:val="20"/>
                <w:lang w:val="es-MX"/>
              </w:rPr>
              <w:t>2011 a 2014</w:t>
            </w:r>
          </w:p>
        </w:tc>
        <w:tc>
          <w:tcPr>
            <w:tcW w:w="0" w:type="auto"/>
            <w:tcBorders>
              <w:bottom w:val="single" w:sz="0" w:space="0" w:color="auto"/>
            </w:tcBorders>
            <w:vAlign w:val="bottom"/>
          </w:tcPr>
          <w:p w14:paraId="1B616C9C" w14:textId="77777777" w:rsidR="00AB2371" w:rsidRPr="00917597" w:rsidRDefault="009E0214" w:rsidP="003A6E0B">
            <w:pPr>
              <w:pStyle w:val="Compact"/>
              <w:jc w:val="center"/>
              <w:rPr>
                <w:rFonts w:ascii="Times New Roman" w:hAnsi="Times New Roman" w:cs="Times New Roman"/>
                <w:sz w:val="20"/>
                <w:szCs w:val="20"/>
                <w:lang w:val="es-MX"/>
              </w:rPr>
            </w:pPr>
            <w:r w:rsidRPr="00917597">
              <w:rPr>
                <w:rFonts w:ascii="Times New Roman" w:hAnsi="Times New Roman" w:cs="Times New Roman"/>
                <w:sz w:val="20"/>
                <w:szCs w:val="20"/>
                <w:lang w:val="es-MX"/>
              </w:rPr>
              <w:t>2015 a 2019</w:t>
            </w:r>
          </w:p>
        </w:tc>
        <w:tc>
          <w:tcPr>
            <w:tcW w:w="0" w:type="auto"/>
            <w:tcBorders>
              <w:bottom w:val="single" w:sz="0" w:space="0" w:color="auto"/>
            </w:tcBorders>
            <w:vAlign w:val="bottom"/>
          </w:tcPr>
          <w:p w14:paraId="03905027" w14:textId="77777777" w:rsidR="00AB2371" w:rsidRPr="00917597" w:rsidRDefault="009E0214" w:rsidP="003A6E0B">
            <w:pPr>
              <w:pStyle w:val="Compact"/>
              <w:jc w:val="center"/>
              <w:rPr>
                <w:rFonts w:ascii="Times New Roman" w:hAnsi="Times New Roman" w:cs="Times New Roman"/>
                <w:sz w:val="20"/>
                <w:szCs w:val="20"/>
                <w:lang w:val="es-MX"/>
              </w:rPr>
            </w:pPr>
            <w:r w:rsidRPr="00917597">
              <w:rPr>
                <w:rFonts w:ascii="Times New Roman" w:hAnsi="Times New Roman" w:cs="Times New Roman"/>
                <w:sz w:val="20"/>
                <w:szCs w:val="20"/>
                <w:lang w:val="es-MX"/>
              </w:rPr>
              <w:t>Enero a diciembre de 2020</w:t>
            </w:r>
          </w:p>
        </w:tc>
        <w:tc>
          <w:tcPr>
            <w:tcW w:w="0" w:type="auto"/>
            <w:tcBorders>
              <w:bottom w:val="single" w:sz="0" w:space="0" w:color="auto"/>
            </w:tcBorders>
            <w:vAlign w:val="bottom"/>
          </w:tcPr>
          <w:p w14:paraId="525F937A" w14:textId="77777777" w:rsidR="00AB2371" w:rsidRPr="00917597" w:rsidRDefault="009E0214" w:rsidP="003A6E0B">
            <w:pPr>
              <w:pStyle w:val="Compact"/>
              <w:jc w:val="center"/>
              <w:rPr>
                <w:rFonts w:ascii="Times New Roman" w:hAnsi="Times New Roman" w:cs="Times New Roman"/>
                <w:sz w:val="20"/>
                <w:szCs w:val="20"/>
                <w:lang w:val="es-MX"/>
              </w:rPr>
            </w:pPr>
            <w:r w:rsidRPr="00917597">
              <w:rPr>
                <w:rFonts w:ascii="Times New Roman" w:hAnsi="Times New Roman" w:cs="Times New Roman"/>
                <w:sz w:val="20"/>
                <w:szCs w:val="20"/>
                <w:lang w:val="es-MX"/>
              </w:rPr>
              <w:t>Marzo a diciembre de 2020</w:t>
            </w:r>
          </w:p>
        </w:tc>
      </w:tr>
      <w:tr w:rsidR="00AB2371" w:rsidRPr="00917597" w14:paraId="25EEDE9A" w14:textId="77777777">
        <w:tc>
          <w:tcPr>
            <w:tcW w:w="0" w:type="auto"/>
          </w:tcPr>
          <w:p w14:paraId="7DEE7C57"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Población fumadora (ENA, 2002 y 2011; ENSANUT, 2018)</w:t>
            </w:r>
          </w:p>
        </w:tc>
        <w:tc>
          <w:tcPr>
            <w:tcW w:w="0" w:type="auto"/>
          </w:tcPr>
          <w:p w14:paraId="412507B9"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16.37</w:t>
            </w:r>
          </w:p>
        </w:tc>
        <w:tc>
          <w:tcPr>
            <w:tcW w:w="0" w:type="auto"/>
          </w:tcPr>
          <w:p w14:paraId="44A61042"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17.29</w:t>
            </w:r>
          </w:p>
        </w:tc>
        <w:tc>
          <w:tcPr>
            <w:tcW w:w="0" w:type="auto"/>
          </w:tcPr>
          <w:p w14:paraId="31CA9BD4"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16.12</w:t>
            </w:r>
          </w:p>
        </w:tc>
        <w:tc>
          <w:tcPr>
            <w:tcW w:w="0" w:type="auto"/>
          </w:tcPr>
          <w:p w14:paraId="44C8E46A" w14:textId="77777777" w:rsidR="00AB2371" w:rsidRPr="00917597" w:rsidRDefault="00AB2371" w:rsidP="009E0214">
            <w:pPr>
              <w:jc w:val="both"/>
              <w:rPr>
                <w:rFonts w:ascii="Times New Roman" w:hAnsi="Times New Roman" w:cs="Times New Roman"/>
                <w:sz w:val="20"/>
                <w:szCs w:val="20"/>
                <w:lang w:val="es-MX"/>
              </w:rPr>
            </w:pPr>
          </w:p>
        </w:tc>
        <w:tc>
          <w:tcPr>
            <w:tcW w:w="0" w:type="auto"/>
          </w:tcPr>
          <w:p w14:paraId="69EF8C86" w14:textId="77777777" w:rsidR="00AB2371" w:rsidRPr="00917597" w:rsidRDefault="00AB2371" w:rsidP="009E0214">
            <w:pPr>
              <w:jc w:val="both"/>
              <w:rPr>
                <w:rFonts w:ascii="Times New Roman" w:hAnsi="Times New Roman" w:cs="Times New Roman"/>
                <w:sz w:val="20"/>
                <w:szCs w:val="20"/>
                <w:lang w:val="es-MX"/>
              </w:rPr>
            </w:pPr>
          </w:p>
        </w:tc>
      </w:tr>
      <w:tr w:rsidR="00AB2371" w:rsidRPr="00917597" w14:paraId="4AEEDCB5" w14:textId="77777777">
        <w:tc>
          <w:tcPr>
            <w:tcW w:w="0" w:type="auto"/>
          </w:tcPr>
          <w:p w14:paraId="57DE7F54"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Población fumadora estimada (millones de personas)</w:t>
            </w:r>
          </w:p>
        </w:tc>
        <w:tc>
          <w:tcPr>
            <w:tcW w:w="0" w:type="auto"/>
          </w:tcPr>
          <w:p w14:paraId="0DC79B00"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16.87</w:t>
            </w:r>
          </w:p>
        </w:tc>
        <w:tc>
          <w:tcPr>
            <w:tcW w:w="0" w:type="auto"/>
          </w:tcPr>
          <w:p w14:paraId="3D920E8A"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17.10</w:t>
            </w:r>
          </w:p>
        </w:tc>
        <w:tc>
          <w:tcPr>
            <w:tcW w:w="0" w:type="auto"/>
          </w:tcPr>
          <w:p w14:paraId="27449F2C"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16.42</w:t>
            </w:r>
          </w:p>
        </w:tc>
        <w:tc>
          <w:tcPr>
            <w:tcW w:w="0" w:type="auto"/>
          </w:tcPr>
          <w:p w14:paraId="0E9B2910"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15.90</w:t>
            </w:r>
          </w:p>
        </w:tc>
        <w:tc>
          <w:tcPr>
            <w:tcW w:w="0" w:type="auto"/>
          </w:tcPr>
          <w:p w14:paraId="718308A0"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15.89</w:t>
            </w:r>
          </w:p>
        </w:tc>
      </w:tr>
      <w:tr w:rsidR="00AB2371" w:rsidRPr="00917597" w14:paraId="57C90110" w14:textId="77777777">
        <w:tc>
          <w:tcPr>
            <w:tcW w:w="0" w:type="auto"/>
          </w:tcPr>
          <w:p w14:paraId="4895EBE3"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Cajetillas al mes por persona fumadora</w:t>
            </w:r>
          </w:p>
        </w:tc>
        <w:tc>
          <w:tcPr>
            <w:tcW w:w="0" w:type="auto"/>
          </w:tcPr>
          <w:p w14:paraId="3A873F07"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11.22</w:t>
            </w:r>
          </w:p>
        </w:tc>
        <w:tc>
          <w:tcPr>
            <w:tcW w:w="0" w:type="auto"/>
          </w:tcPr>
          <w:p w14:paraId="7189C808"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8.30</w:t>
            </w:r>
          </w:p>
        </w:tc>
        <w:tc>
          <w:tcPr>
            <w:tcW w:w="0" w:type="auto"/>
          </w:tcPr>
          <w:p w14:paraId="4DCBC89A"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13.19</w:t>
            </w:r>
          </w:p>
        </w:tc>
        <w:tc>
          <w:tcPr>
            <w:tcW w:w="0" w:type="auto"/>
          </w:tcPr>
          <w:p w14:paraId="1DDB92CA"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11.61</w:t>
            </w:r>
          </w:p>
        </w:tc>
        <w:tc>
          <w:tcPr>
            <w:tcW w:w="0" w:type="auto"/>
          </w:tcPr>
          <w:p w14:paraId="0B9B16DE"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9.67</w:t>
            </w:r>
          </w:p>
        </w:tc>
      </w:tr>
      <w:tr w:rsidR="00AB2371" w:rsidRPr="00917597" w14:paraId="1050DCE2" w14:textId="77777777">
        <w:tc>
          <w:tcPr>
            <w:tcW w:w="0" w:type="auto"/>
          </w:tcPr>
          <w:p w14:paraId="553AA86A"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i/>
                <w:sz w:val="20"/>
                <w:szCs w:val="20"/>
                <w:lang w:val="es-MX"/>
              </w:rPr>
              <w:t>tasa de crecimiento</w:t>
            </w:r>
          </w:p>
        </w:tc>
        <w:tc>
          <w:tcPr>
            <w:tcW w:w="0" w:type="auto"/>
          </w:tcPr>
          <w:p w14:paraId="465BD009"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-3.49</w:t>
            </w:r>
          </w:p>
        </w:tc>
        <w:tc>
          <w:tcPr>
            <w:tcW w:w="0" w:type="auto"/>
          </w:tcPr>
          <w:p w14:paraId="4B48C7D4"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-9.89</w:t>
            </w:r>
          </w:p>
        </w:tc>
        <w:tc>
          <w:tcPr>
            <w:tcW w:w="0" w:type="auto"/>
          </w:tcPr>
          <w:p w14:paraId="4226F2B2"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12.03</w:t>
            </w:r>
          </w:p>
        </w:tc>
        <w:tc>
          <w:tcPr>
            <w:tcW w:w="0" w:type="auto"/>
          </w:tcPr>
          <w:p w14:paraId="6B3978F8"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-21.21</w:t>
            </w:r>
          </w:p>
        </w:tc>
        <w:tc>
          <w:tcPr>
            <w:tcW w:w="0" w:type="auto"/>
          </w:tcPr>
          <w:p w14:paraId="16E2A7ED"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-22.56</w:t>
            </w:r>
          </w:p>
        </w:tc>
      </w:tr>
      <w:tr w:rsidR="00AB2371" w:rsidRPr="00917597" w14:paraId="340E9686" w14:textId="77777777">
        <w:tc>
          <w:tcPr>
            <w:tcW w:w="0" w:type="auto"/>
          </w:tcPr>
          <w:p w14:paraId="09367CE8"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Cajetillas al mes por persona fumadora (desestacionalizado)</w:t>
            </w:r>
          </w:p>
        </w:tc>
        <w:tc>
          <w:tcPr>
            <w:tcW w:w="0" w:type="auto"/>
          </w:tcPr>
          <w:p w14:paraId="0A62899B"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14.94</w:t>
            </w:r>
          </w:p>
        </w:tc>
        <w:tc>
          <w:tcPr>
            <w:tcW w:w="0" w:type="auto"/>
          </w:tcPr>
          <w:p w14:paraId="0145B111"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8.48</w:t>
            </w:r>
          </w:p>
        </w:tc>
        <w:tc>
          <w:tcPr>
            <w:tcW w:w="0" w:type="auto"/>
          </w:tcPr>
          <w:p w14:paraId="69A67DAA"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12.95</w:t>
            </w:r>
          </w:p>
        </w:tc>
        <w:tc>
          <w:tcPr>
            <w:tcW w:w="0" w:type="auto"/>
          </w:tcPr>
          <w:p w14:paraId="332FCE35"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12.75</w:t>
            </w:r>
          </w:p>
        </w:tc>
        <w:tc>
          <w:tcPr>
            <w:tcW w:w="0" w:type="auto"/>
          </w:tcPr>
          <w:p w14:paraId="4C069853"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12.62</w:t>
            </w:r>
          </w:p>
        </w:tc>
      </w:tr>
      <w:tr w:rsidR="00AB2371" w:rsidRPr="00917597" w14:paraId="1D054E2D" w14:textId="77777777">
        <w:tc>
          <w:tcPr>
            <w:tcW w:w="0" w:type="auto"/>
          </w:tcPr>
          <w:p w14:paraId="2EB15B83"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i/>
                <w:sz w:val="20"/>
                <w:szCs w:val="20"/>
                <w:lang w:val="es-MX"/>
              </w:rPr>
              <w:t>tasa de crecimiento</w:t>
            </w:r>
          </w:p>
        </w:tc>
        <w:tc>
          <w:tcPr>
            <w:tcW w:w="0" w:type="auto"/>
          </w:tcPr>
          <w:p w14:paraId="65107958"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-4.48</w:t>
            </w:r>
          </w:p>
        </w:tc>
        <w:tc>
          <w:tcPr>
            <w:tcW w:w="0" w:type="auto"/>
          </w:tcPr>
          <w:p w14:paraId="440C0D1F"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-10.07</w:t>
            </w:r>
          </w:p>
        </w:tc>
        <w:tc>
          <w:tcPr>
            <w:tcW w:w="0" w:type="auto"/>
          </w:tcPr>
          <w:p w14:paraId="1D60242C"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12.84</w:t>
            </w:r>
          </w:p>
        </w:tc>
        <w:tc>
          <w:tcPr>
            <w:tcW w:w="0" w:type="auto"/>
          </w:tcPr>
          <w:p w14:paraId="0C587185"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-17.92</w:t>
            </w:r>
          </w:p>
        </w:tc>
        <w:tc>
          <w:tcPr>
            <w:tcW w:w="0" w:type="auto"/>
          </w:tcPr>
          <w:p w14:paraId="3807C45F"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-18.88</w:t>
            </w:r>
          </w:p>
        </w:tc>
      </w:tr>
      <w:tr w:rsidR="00AB2371" w:rsidRPr="00917597" w14:paraId="68707FDD" w14:textId="77777777">
        <w:tc>
          <w:tcPr>
            <w:tcW w:w="0" w:type="auto"/>
          </w:tcPr>
          <w:p w14:paraId="6F94C9C5"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Tasa de crecimiento de los precios relativos de las cajetillas</w:t>
            </w:r>
          </w:p>
        </w:tc>
        <w:tc>
          <w:tcPr>
            <w:tcW w:w="0" w:type="auto"/>
          </w:tcPr>
          <w:p w14:paraId="3A0D77F6"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5.13</w:t>
            </w:r>
          </w:p>
        </w:tc>
        <w:tc>
          <w:tcPr>
            <w:tcW w:w="0" w:type="auto"/>
          </w:tcPr>
          <w:p w14:paraId="31BFF9B3"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6.64</w:t>
            </w:r>
          </w:p>
        </w:tc>
        <w:tc>
          <w:tcPr>
            <w:tcW w:w="0" w:type="auto"/>
          </w:tcPr>
          <w:p w14:paraId="2CDB1FFF"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0.84</w:t>
            </w:r>
          </w:p>
        </w:tc>
        <w:tc>
          <w:tcPr>
            <w:tcW w:w="0" w:type="auto"/>
          </w:tcPr>
          <w:p w14:paraId="6D67368D"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9.62</w:t>
            </w:r>
          </w:p>
        </w:tc>
        <w:tc>
          <w:tcPr>
            <w:tcW w:w="0" w:type="auto"/>
          </w:tcPr>
          <w:p w14:paraId="2BA4B2EA"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9.25</w:t>
            </w:r>
          </w:p>
        </w:tc>
      </w:tr>
      <w:tr w:rsidR="00AB2371" w:rsidRPr="00917597" w14:paraId="3D7637BD" w14:textId="77777777">
        <w:tc>
          <w:tcPr>
            <w:tcW w:w="0" w:type="auto"/>
          </w:tcPr>
          <w:p w14:paraId="3EE63EB7"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Tasa de crecimiento de los precios de las cajetillas</w:t>
            </w:r>
          </w:p>
        </w:tc>
        <w:tc>
          <w:tcPr>
            <w:tcW w:w="0" w:type="auto"/>
          </w:tcPr>
          <w:p w14:paraId="2200CEDF"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9.47</w:t>
            </w:r>
          </w:p>
        </w:tc>
        <w:tc>
          <w:tcPr>
            <w:tcW w:w="0" w:type="auto"/>
          </w:tcPr>
          <w:p w14:paraId="140CF311"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10.40</w:t>
            </w:r>
          </w:p>
        </w:tc>
        <w:tc>
          <w:tcPr>
            <w:tcW w:w="0" w:type="auto"/>
          </w:tcPr>
          <w:p w14:paraId="4FD5938A"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4.78</w:t>
            </w:r>
          </w:p>
        </w:tc>
        <w:tc>
          <w:tcPr>
            <w:tcW w:w="0" w:type="auto"/>
          </w:tcPr>
          <w:p w14:paraId="4F89F018"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12.96</w:t>
            </w:r>
          </w:p>
        </w:tc>
        <w:tc>
          <w:tcPr>
            <w:tcW w:w="0" w:type="auto"/>
          </w:tcPr>
          <w:p w14:paraId="79CCB630"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12.58</w:t>
            </w:r>
          </w:p>
        </w:tc>
      </w:tr>
      <w:tr w:rsidR="00AB2371" w:rsidRPr="00917597" w14:paraId="01F18622" w14:textId="77777777">
        <w:tc>
          <w:tcPr>
            <w:tcW w:w="0" w:type="auto"/>
          </w:tcPr>
          <w:p w14:paraId="7B452180"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Tasa de crecimiento de los precios al consumidor</w:t>
            </w:r>
          </w:p>
        </w:tc>
        <w:tc>
          <w:tcPr>
            <w:tcW w:w="0" w:type="auto"/>
          </w:tcPr>
          <w:p w14:paraId="26233585"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4.34</w:t>
            </w:r>
          </w:p>
        </w:tc>
        <w:tc>
          <w:tcPr>
            <w:tcW w:w="0" w:type="auto"/>
          </w:tcPr>
          <w:p w14:paraId="2FC8F946"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3.76</w:t>
            </w:r>
          </w:p>
        </w:tc>
        <w:tc>
          <w:tcPr>
            <w:tcW w:w="0" w:type="auto"/>
          </w:tcPr>
          <w:p w14:paraId="4C0FB09F"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3.94</w:t>
            </w:r>
          </w:p>
        </w:tc>
        <w:tc>
          <w:tcPr>
            <w:tcW w:w="0" w:type="auto"/>
          </w:tcPr>
          <w:p w14:paraId="10F79476"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3.34</w:t>
            </w:r>
          </w:p>
        </w:tc>
        <w:tc>
          <w:tcPr>
            <w:tcW w:w="0" w:type="auto"/>
          </w:tcPr>
          <w:p w14:paraId="05073E66"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3.32</w:t>
            </w:r>
          </w:p>
        </w:tc>
      </w:tr>
      <w:tr w:rsidR="00AB2371" w:rsidRPr="00917597" w14:paraId="1BDD6D07" w14:textId="77777777">
        <w:tc>
          <w:tcPr>
            <w:tcW w:w="0" w:type="auto"/>
          </w:tcPr>
          <w:p w14:paraId="29B366DF"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Tasa de crecimiento del IGAE (desestacionalizado)</w:t>
            </w:r>
          </w:p>
        </w:tc>
        <w:tc>
          <w:tcPr>
            <w:tcW w:w="0" w:type="auto"/>
          </w:tcPr>
          <w:p w14:paraId="627E4C68"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1.37</w:t>
            </w:r>
          </w:p>
        </w:tc>
        <w:tc>
          <w:tcPr>
            <w:tcW w:w="0" w:type="auto"/>
          </w:tcPr>
          <w:p w14:paraId="224628FF"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2.82</w:t>
            </w:r>
          </w:p>
        </w:tc>
        <w:tc>
          <w:tcPr>
            <w:tcW w:w="0" w:type="auto"/>
          </w:tcPr>
          <w:p w14:paraId="789F71BC"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1.90</w:t>
            </w:r>
          </w:p>
        </w:tc>
        <w:tc>
          <w:tcPr>
            <w:tcW w:w="0" w:type="auto"/>
          </w:tcPr>
          <w:p w14:paraId="17DB34DB"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-8.76</w:t>
            </w:r>
          </w:p>
        </w:tc>
        <w:tc>
          <w:tcPr>
            <w:tcW w:w="0" w:type="auto"/>
          </w:tcPr>
          <w:p w14:paraId="4F877D44"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-10.25</w:t>
            </w:r>
          </w:p>
        </w:tc>
      </w:tr>
      <w:tr w:rsidR="00AB2371" w:rsidRPr="00917597" w14:paraId="7FF1A85E" w14:textId="77777777">
        <w:tc>
          <w:tcPr>
            <w:tcW w:w="0" w:type="auto"/>
          </w:tcPr>
          <w:p w14:paraId="18AC586C"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Movilidad: caminando</w:t>
            </w:r>
          </w:p>
        </w:tc>
        <w:tc>
          <w:tcPr>
            <w:tcW w:w="0" w:type="auto"/>
          </w:tcPr>
          <w:p w14:paraId="26C8E786" w14:textId="77777777" w:rsidR="00AB2371" w:rsidRPr="00917597" w:rsidRDefault="00AB2371" w:rsidP="009E0214">
            <w:pPr>
              <w:jc w:val="both"/>
              <w:rPr>
                <w:rFonts w:ascii="Times New Roman" w:hAnsi="Times New Roman" w:cs="Times New Roman"/>
                <w:sz w:val="20"/>
                <w:szCs w:val="20"/>
                <w:lang w:val="es-MX"/>
              </w:rPr>
            </w:pPr>
          </w:p>
        </w:tc>
        <w:tc>
          <w:tcPr>
            <w:tcW w:w="0" w:type="auto"/>
          </w:tcPr>
          <w:p w14:paraId="0466D3AE" w14:textId="77777777" w:rsidR="00AB2371" w:rsidRPr="00917597" w:rsidRDefault="00AB2371" w:rsidP="009E0214">
            <w:pPr>
              <w:jc w:val="both"/>
              <w:rPr>
                <w:rFonts w:ascii="Times New Roman" w:hAnsi="Times New Roman" w:cs="Times New Roman"/>
                <w:sz w:val="20"/>
                <w:szCs w:val="20"/>
                <w:lang w:val="es-MX"/>
              </w:rPr>
            </w:pPr>
          </w:p>
        </w:tc>
        <w:tc>
          <w:tcPr>
            <w:tcW w:w="0" w:type="auto"/>
          </w:tcPr>
          <w:p w14:paraId="77D35F13" w14:textId="77777777" w:rsidR="00AB2371" w:rsidRPr="00917597" w:rsidRDefault="00AB2371" w:rsidP="009E0214">
            <w:pPr>
              <w:jc w:val="both"/>
              <w:rPr>
                <w:rFonts w:ascii="Times New Roman" w:hAnsi="Times New Roman" w:cs="Times New Roman"/>
                <w:sz w:val="20"/>
                <w:szCs w:val="20"/>
                <w:lang w:val="es-MX"/>
              </w:rPr>
            </w:pPr>
          </w:p>
        </w:tc>
        <w:tc>
          <w:tcPr>
            <w:tcW w:w="0" w:type="auto"/>
          </w:tcPr>
          <w:p w14:paraId="02F343D5"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-34.66</w:t>
            </w:r>
          </w:p>
        </w:tc>
        <w:tc>
          <w:tcPr>
            <w:tcW w:w="0" w:type="auto"/>
          </w:tcPr>
          <w:p w14:paraId="497DF375"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-41.59</w:t>
            </w:r>
          </w:p>
        </w:tc>
      </w:tr>
      <w:tr w:rsidR="00AB2371" w:rsidRPr="00917597" w14:paraId="00BCB86A" w14:textId="77777777">
        <w:tc>
          <w:tcPr>
            <w:tcW w:w="0" w:type="auto"/>
          </w:tcPr>
          <w:p w14:paraId="74D51F52"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Movilidad: manejando</w:t>
            </w:r>
          </w:p>
        </w:tc>
        <w:tc>
          <w:tcPr>
            <w:tcW w:w="0" w:type="auto"/>
          </w:tcPr>
          <w:p w14:paraId="2F1F92B0" w14:textId="77777777" w:rsidR="00AB2371" w:rsidRPr="00917597" w:rsidRDefault="00AB2371" w:rsidP="009E0214">
            <w:pPr>
              <w:jc w:val="both"/>
              <w:rPr>
                <w:rFonts w:ascii="Times New Roman" w:hAnsi="Times New Roman" w:cs="Times New Roman"/>
                <w:sz w:val="20"/>
                <w:szCs w:val="20"/>
                <w:lang w:val="es-MX"/>
              </w:rPr>
            </w:pPr>
          </w:p>
        </w:tc>
        <w:tc>
          <w:tcPr>
            <w:tcW w:w="0" w:type="auto"/>
          </w:tcPr>
          <w:p w14:paraId="694B3430" w14:textId="77777777" w:rsidR="00AB2371" w:rsidRPr="00917597" w:rsidRDefault="00AB2371" w:rsidP="009E0214">
            <w:pPr>
              <w:jc w:val="both"/>
              <w:rPr>
                <w:rFonts w:ascii="Times New Roman" w:hAnsi="Times New Roman" w:cs="Times New Roman"/>
                <w:sz w:val="20"/>
                <w:szCs w:val="20"/>
                <w:lang w:val="es-MX"/>
              </w:rPr>
            </w:pPr>
          </w:p>
        </w:tc>
        <w:tc>
          <w:tcPr>
            <w:tcW w:w="0" w:type="auto"/>
          </w:tcPr>
          <w:p w14:paraId="051E15DE" w14:textId="77777777" w:rsidR="00AB2371" w:rsidRPr="00917597" w:rsidRDefault="00AB2371" w:rsidP="009E0214">
            <w:pPr>
              <w:jc w:val="both"/>
              <w:rPr>
                <w:rFonts w:ascii="Times New Roman" w:hAnsi="Times New Roman" w:cs="Times New Roman"/>
                <w:sz w:val="20"/>
                <w:szCs w:val="20"/>
                <w:lang w:val="es-MX"/>
              </w:rPr>
            </w:pPr>
          </w:p>
        </w:tc>
        <w:tc>
          <w:tcPr>
            <w:tcW w:w="0" w:type="auto"/>
          </w:tcPr>
          <w:p w14:paraId="6E39A5DC"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-28.60</w:t>
            </w:r>
          </w:p>
        </w:tc>
        <w:tc>
          <w:tcPr>
            <w:tcW w:w="0" w:type="auto"/>
          </w:tcPr>
          <w:p w14:paraId="349CDC50"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-34.32</w:t>
            </w:r>
          </w:p>
        </w:tc>
      </w:tr>
      <w:tr w:rsidR="00AB2371" w:rsidRPr="00917597" w14:paraId="059F9995" w14:textId="77777777">
        <w:tc>
          <w:tcPr>
            <w:tcW w:w="0" w:type="auto"/>
          </w:tcPr>
          <w:p w14:paraId="62FB7BB2"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Movilidad: transporte</w:t>
            </w:r>
          </w:p>
        </w:tc>
        <w:tc>
          <w:tcPr>
            <w:tcW w:w="0" w:type="auto"/>
          </w:tcPr>
          <w:p w14:paraId="64C5368D" w14:textId="77777777" w:rsidR="00AB2371" w:rsidRPr="00917597" w:rsidRDefault="00AB2371" w:rsidP="009E0214">
            <w:pPr>
              <w:jc w:val="both"/>
              <w:rPr>
                <w:rFonts w:ascii="Times New Roman" w:hAnsi="Times New Roman" w:cs="Times New Roman"/>
                <w:sz w:val="20"/>
                <w:szCs w:val="20"/>
                <w:lang w:val="es-MX"/>
              </w:rPr>
            </w:pPr>
          </w:p>
        </w:tc>
        <w:tc>
          <w:tcPr>
            <w:tcW w:w="0" w:type="auto"/>
          </w:tcPr>
          <w:p w14:paraId="7CCAB12F" w14:textId="77777777" w:rsidR="00AB2371" w:rsidRPr="00917597" w:rsidRDefault="00AB2371" w:rsidP="009E0214">
            <w:pPr>
              <w:jc w:val="both"/>
              <w:rPr>
                <w:rFonts w:ascii="Times New Roman" w:hAnsi="Times New Roman" w:cs="Times New Roman"/>
                <w:sz w:val="20"/>
                <w:szCs w:val="20"/>
                <w:lang w:val="es-MX"/>
              </w:rPr>
            </w:pPr>
          </w:p>
        </w:tc>
        <w:tc>
          <w:tcPr>
            <w:tcW w:w="0" w:type="auto"/>
          </w:tcPr>
          <w:p w14:paraId="06FC62D8" w14:textId="77777777" w:rsidR="00AB2371" w:rsidRPr="00917597" w:rsidRDefault="00AB2371" w:rsidP="009E0214">
            <w:pPr>
              <w:jc w:val="both"/>
              <w:rPr>
                <w:rFonts w:ascii="Times New Roman" w:hAnsi="Times New Roman" w:cs="Times New Roman"/>
                <w:sz w:val="20"/>
                <w:szCs w:val="20"/>
                <w:lang w:val="es-MX"/>
              </w:rPr>
            </w:pPr>
          </w:p>
        </w:tc>
        <w:tc>
          <w:tcPr>
            <w:tcW w:w="0" w:type="auto"/>
          </w:tcPr>
          <w:p w14:paraId="1B68BB3B"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-66.18</w:t>
            </w:r>
          </w:p>
        </w:tc>
        <w:tc>
          <w:tcPr>
            <w:tcW w:w="0" w:type="auto"/>
          </w:tcPr>
          <w:p w14:paraId="1BE39A35"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-79.42</w:t>
            </w:r>
          </w:p>
        </w:tc>
      </w:tr>
    </w:tbl>
    <w:p w14:paraId="56D390B1" w14:textId="77777777" w:rsidR="00AB2371" w:rsidRPr="00917597" w:rsidRDefault="009E0214" w:rsidP="009E0214">
      <w:pPr>
        <w:pStyle w:val="Textoindependiente"/>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Fuente: Elaborado con datos del INEGI y Mapas informes de tendencias de movilidad de las personas de Apple</w:t>
      </w:r>
    </w:p>
    <w:p w14:paraId="0D62AC8C" w14:textId="048EF170" w:rsidR="00AB2371" w:rsidRPr="00917597" w:rsidRDefault="00AB2371" w:rsidP="009E0214">
      <w:pPr>
        <w:jc w:val="both"/>
        <w:rPr>
          <w:rFonts w:ascii="Times New Roman" w:hAnsi="Times New Roman" w:cs="Times New Roman"/>
          <w:lang w:val="es-MX"/>
        </w:rPr>
      </w:pPr>
    </w:p>
    <w:p w14:paraId="1D822CF6" w14:textId="77777777" w:rsidR="00AB2371" w:rsidRPr="00917597" w:rsidRDefault="009E0214" w:rsidP="0060796D">
      <w:pPr>
        <w:pStyle w:val="CaptionedFigure"/>
        <w:jc w:val="center"/>
        <w:rPr>
          <w:rFonts w:ascii="Times New Roman" w:hAnsi="Times New Roman" w:cs="Times New Roman"/>
          <w:lang w:val="es-MX"/>
        </w:rPr>
      </w:pPr>
      <w:r w:rsidRPr="00917597">
        <w:rPr>
          <w:rFonts w:ascii="Times New Roman" w:hAnsi="Times New Roman" w:cs="Times New Roman"/>
          <w:noProof/>
          <w:lang w:val="es-MX"/>
        </w:rPr>
        <w:lastRenderedPageBreak/>
        <w:drawing>
          <wp:inline distT="0" distB="0" distL="0" distR="0" wp14:anchorId="33E3D80D" wp14:editId="46E44CA7">
            <wp:extent cx="5334000" cy="5334000"/>
            <wp:effectExtent l="0" t="0" r="0" b="0"/>
            <wp:docPr id="2" name="Picture" descr="Consumo de cigarros y sus determinantes económicos en México, 2005-2020"/>
            <wp:cNvGraphicFramePr/>
            <a:graphic xmlns:a="http://schemas.openxmlformats.org/drawingml/2006/main">
              <a:graphicData uri="http://schemas.openxmlformats.org/drawingml/2006/picture">
                <pic:pic xmlns:pic="http://schemas.openxmlformats.org/drawingml/2006/picture">
                  <pic:nvPicPr>
                    <pic:cNvPr id="0" name="Picture" descr="articulo_tabaco_files/figure-docx/unnamed-chunk-7-1.png"/>
                    <pic:cNvPicPr>
                      <a:picLocks noChangeAspect="1" noChangeArrowheads="1"/>
                    </pic:cNvPicPr>
                  </pic:nvPicPr>
                  <pic:blipFill>
                    <a:blip r:embed="rId9"/>
                    <a:stretch>
                      <a:fillRect/>
                    </a:stretch>
                  </pic:blipFill>
                  <pic:spPr bwMode="auto">
                    <a:xfrm>
                      <a:off x="0" y="0"/>
                      <a:ext cx="5334000" cy="5334000"/>
                    </a:xfrm>
                    <a:prstGeom prst="rect">
                      <a:avLst/>
                    </a:prstGeom>
                    <a:noFill/>
                    <a:ln w="9525">
                      <a:noFill/>
                      <a:headEnd/>
                      <a:tailEnd/>
                    </a:ln>
                  </pic:spPr>
                </pic:pic>
              </a:graphicData>
            </a:graphic>
          </wp:inline>
        </w:drawing>
      </w:r>
    </w:p>
    <w:p w14:paraId="26039264" w14:textId="7708DB7B" w:rsidR="00AB2371" w:rsidRPr="00917597" w:rsidRDefault="0060796D" w:rsidP="009E0214">
      <w:pPr>
        <w:pStyle w:val="ImageCaption"/>
        <w:jc w:val="both"/>
        <w:rPr>
          <w:rFonts w:ascii="Times New Roman" w:hAnsi="Times New Roman" w:cs="Times New Roman"/>
          <w:i w:val="0"/>
          <w:iCs/>
          <w:sz w:val="20"/>
          <w:szCs w:val="20"/>
          <w:lang w:val="es-MX"/>
        </w:rPr>
      </w:pPr>
      <w:r w:rsidRPr="00917597">
        <w:rPr>
          <w:rFonts w:ascii="Times New Roman" w:hAnsi="Times New Roman" w:cs="Times New Roman"/>
          <w:i w:val="0"/>
          <w:iCs/>
          <w:sz w:val="20"/>
          <w:szCs w:val="20"/>
          <w:lang w:val="es-MX"/>
        </w:rPr>
        <w:t xml:space="preserve">Figura 2. </w:t>
      </w:r>
      <w:r w:rsidR="009E0214" w:rsidRPr="00917597">
        <w:rPr>
          <w:rFonts w:ascii="Times New Roman" w:hAnsi="Times New Roman" w:cs="Times New Roman"/>
          <w:i w:val="0"/>
          <w:iCs/>
          <w:sz w:val="20"/>
          <w:szCs w:val="20"/>
          <w:lang w:val="es-MX"/>
        </w:rPr>
        <w:t>Consumo de cigarros y sus determinantes económicos en México, 2005-2020</w:t>
      </w:r>
    </w:p>
    <w:p w14:paraId="1C17F0E9" w14:textId="77777777" w:rsidR="0060796D" w:rsidRPr="00917597" w:rsidRDefault="0060796D" w:rsidP="009E0214">
      <w:pPr>
        <w:pStyle w:val="Textoindependiente"/>
        <w:jc w:val="both"/>
        <w:rPr>
          <w:rFonts w:ascii="Times New Roman" w:hAnsi="Times New Roman" w:cs="Times New Roman"/>
          <w:lang w:val="es-MX"/>
        </w:rPr>
      </w:pPr>
    </w:p>
    <w:p w14:paraId="7213C291" w14:textId="384DCF56"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El ingreso es el otro componente importante para explicar el comportamiento del consumo de cigarros. A pesar de la crisis de 2009 y el crecimiento moderado en 2013, las tasas de crecimiento promedio del ingreso (</w:t>
      </w:r>
      <w:proofErr w:type="spellStart"/>
      <w:r w:rsidRPr="00917597">
        <w:rPr>
          <w:rFonts w:ascii="Times New Roman" w:hAnsi="Times New Roman" w:cs="Times New Roman"/>
          <w:lang w:val="es-MX"/>
        </w:rPr>
        <w:t>igae</w:t>
      </w:r>
      <w:proofErr w:type="spellEnd"/>
      <w:r w:rsidRPr="00917597">
        <w:rPr>
          <w:rFonts w:ascii="Times New Roman" w:hAnsi="Times New Roman" w:cs="Times New Roman"/>
          <w:lang w:val="es-MX"/>
        </w:rPr>
        <w:t xml:space="preserve">) de 1.4% y 2.82% no parecen ser la principal explicación de la reducción del consumo de cigarros en los periodos 2005-2010 y 2011-2014 respectivamente; ver cuadro 1. Por otro lado, el crecimiento moderado del ingreso de 1.9% pudo ser una de las causas del aumento del consumo del cigarro en el periodo 2015-2019. Pero la reducción del ingreso en -10.3% de marzo a diciembre sería otro de los factores que provocaron la contracción del consumo de cigarros en 2020; ver cuadro 1 y gráfica de crecimiento del </w:t>
      </w:r>
      <w:proofErr w:type="spellStart"/>
      <w:r w:rsidRPr="00917597">
        <w:rPr>
          <w:rFonts w:ascii="Times New Roman" w:hAnsi="Times New Roman" w:cs="Times New Roman"/>
          <w:lang w:val="es-MX"/>
        </w:rPr>
        <w:t>igae</w:t>
      </w:r>
      <w:proofErr w:type="spellEnd"/>
      <w:r w:rsidRPr="00917597">
        <w:rPr>
          <w:rFonts w:ascii="Times New Roman" w:hAnsi="Times New Roman" w:cs="Times New Roman"/>
          <w:lang w:val="es-MX"/>
        </w:rPr>
        <w:t xml:space="preserve"> en la figura 2.</w:t>
      </w:r>
    </w:p>
    <w:p w14:paraId="7B1C3660" w14:textId="09ED0FB7"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Con el indicador sobre la restricción de la movilidad de las personas, que aplica solamente al 2020, se observa que durante el segundo trimestre del año se redujeron drásticamente los tres tipos de movilidad (caminando, manejando y tr</w:t>
      </w:r>
      <w:r w:rsidR="006D7580" w:rsidRPr="00917597">
        <w:rPr>
          <w:rFonts w:ascii="Times New Roman" w:hAnsi="Times New Roman" w:cs="Times New Roman"/>
          <w:lang w:val="es-MX"/>
        </w:rPr>
        <w:t>a</w:t>
      </w:r>
      <w:r w:rsidRPr="00917597">
        <w:rPr>
          <w:rFonts w:ascii="Times New Roman" w:hAnsi="Times New Roman" w:cs="Times New Roman"/>
          <w:lang w:val="es-MX"/>
        </w:rPr>
        <w:t xml:space="preserve">nsporte público). Después de ello, mientras </w:t>
      </w:r>
      <w:r w:rsidRPr="00917597">
        <w:rPr>
          <w:rFonts w:ascii="Times New Roman" w:hAnsi="Times New Roman" w:cs="Times New Roman"/>
          <w:lang w:val="es-MX"/>
        </w:rPr>
        <w:lastRenderedPageBreak/>
        <w:t>que la restricción en la movilidad de las personas caminando y manejando se relajó, la vinculada al transporte público se mantuvo. De tal forma que la restricción a la movilidad en el transporte público de 79.4% se mantuvo prácticamente al doble de la restricción de 34.3% manejando y 41.6% caminando durante los meses de marzo a diciembre de 2020.</w:t>
      </w:r>
    </w:p>
    <w:p w14:paraId="045EEAE7" w14:textId="3DA90EE2" w:rsidR="00AB2371" w:rsidRPr="00917597" w:rsidRDefault="009E0214" w:rsidP="009E0214">
      <w:pPr>
        <w:pStyle w:val="Ttulo2"/>
        <w:jc w:val="both"/>
        <w:rPr>
          <w:rFonts w:ascii="Times New Roman" w:hAnsi="Times New Roman" w:cs="Times New Roman"/>
          <w:color w:val="auto"/>
          <w:sz w:val="24"/>
          <w:szCs w:val="24"/>
          <w:lang w:val="es-MX"/>
        </w:rPr>
      </w:pPr>
      <w:bookmarkStart w:id="8" w:name="resultados"/>
      <w:r w:rsidRPr="00917597">
        <w:rPr>
          <w:rFonts w:ascii="Times New Roman" w:hAnsi="Times New Roman" w:cs="Times New Roman"/>
          <w:color w:val="auto"/>
          <w:sz w:val="24"/>
          <w:szCs w:val="24"/>
          <w:lang w:val="es-MX"/>
        </w:rPr>
        <w:t>4.3</w:t>
      </w:r>
      <w:r w:rsidR="006964B9" w:rsidRPr="00917597">
        <w:rPr>
          <w:rFonts w:ascii="Times New Roman" w:hAnsi="Times New Roman" w:cs="Times New Roman"/>
          <w:color w:val="auto"/>
          <w:sz w:val="24"/>
          <w:szCs w:val="24"/>
          <w:lang w:val="es-MX"/>
        </w:rPr>
        <w:t xml:space="preserve">. </w:t>
      </w:r>
      <w:r w:rsidRPr="00917597">
        <w:rPr>
          <w:rFonts w:ascii="Times New Roman" w:hAnsi="Times New Roman" w:cs="Times New Roman"/>
          <w:i/>
          <w:color w:val="auto"/>
          <w:sz w:val="24"/>
          <w:szCs w:val="24"/>
          <w:lang w:val="es-MX"/>
        </w:rPr>
        <w:t>Resultados</w:t>
      </w:r>
      <w:bookmarkEnd w:id="8"/>
    </w:p>
    <w:p w14:paraId="4866544B" w14:textId="77777777" w:rsidR="00AB2371" w:rsidRPr="00917597" w:rsidRDefault="009E0214" w:rsidP="009E0214">
      <w:pPr>
        <w:pStyle w:val="FirstParagraph"/>
        <w:jc w:val="both"/>
        <w:rPr>
          <w:rFonts w:ascii="Times New Roman" w:hAnsi="Times New Roman" w:cs="Times New Roman"/>
          <w:lang w:val="es-MX"/>
        </w:rPr>
      </w:pPr>
      <w:r w:rsidRPr="00917597">
        <w:rPr>
          <w:rFonts w:ascii="Times New Roman" w:hAnsi="Times New Roman" w:cs="Times New Roman"/>
          <w:lang w:val="es-MX"/>
        </w:rPr>
        <w:t xml:space="preserve">Para entender el comportamiento de los consumidores de cigarros </w:t>
      </w:r>
      <w:proofErr w:type="spellStart"/>
      <w:r w:rsidRPr="00917597">
        <w:rPr>
          <w:rFonts w:ascii="Times New Roman" w:hAnsi="Times New Roman" w:cs="Times New Roman"/>
          <w:lang w:val="es-MX"/>
        </w:rPr>
        <w:t>pre-pandemia</w:t>
      </w:r>
      <w:proofErr w:type="spellEnd"/>
      <w:r w:rsidRPr="00917597">
        <w:rPr>
          <w:rFonts w:ascii="Times New Roman" w:hAnsi="Times New Roman" w:cs="Times New Roman"/>
          <w:lang w:val="es-MX"/>
        </w:rPr>
        <w:t xml:space="preserve"> y durante la pandemia se estimaron diferentes versiones del modelo de consumo adictivo </w:t>
      </w:r>
      <w:r w:rsidRPr="00917597">
        <w:rPr>
          <w:rFonts w:ascii="Times New Roman" w:hAnsi="Times New Roman" w:cs="Times New Roman"/>
          <w:i/>
          <w:lang w:val="es-MX"/>
        </w:rPr>
        <w:t>miope</w:t>
      </w:r>
      <w:r w:rsidRPr="00917597">
        <w:rPr>
          <w:rFonts w:ascii="Times New Roman" w:hAnsi="Times New Roman" w:cs="Times New Roman"/>
          <w:lang w:val="es-MX"/>
        </w:rPr>
        <w:t xml:space="preserve"> y/o </w:t>
      </w:r>
      <w:r w:rsidRPr="00917597">
        <w:rPr>
          <w:rFonts w:ascii="Times New Roman" w:hAnsi="Times New Roman" w:cs="Times New Roman"/>
          <w:i/>
          <w:lang w:val="es-MX"/>
        </w:rPr>
        <w:t>racional</w:t>
      </w:r>
      <w:r w:rsidRPr="00917597">
        <w:rPr>
          <w:rFonts w:ascii="Times New Roman" w:hAnsi="Times New Roman" w:cs="Times New Roman"/>
          <w:lang w:val="es-MX"/>
        </w:rPr>
        <w:t xml:space="preserve"> de la ecuación 2. Todas las variables se utilizaron en logaritmo natural por lo que los parámetros miden elasticidades.</w:t>
      </w:r>
    </w:p>
    <w:p w14:paraId="18BC99D0" w14:textId="77777777"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En el modelo 1 se consideran los componentes del consumo rezagado y futuro (</w:t>
      </w:r>
      <m:oMath>
        <m:sSub>
          <m:sSubPr>
            <m:ctrlPr>
              <w:rPr>
                <w:rFonts w:ascii="Cambria Math" w:hAnsi="Cambria Math" w:cs="Times New Roman"/>
                <w:lang w:val="es-MX"/>
              </w:rPr>
            </m:ctrlPr>
          </m:sSubPr>
          <m:e>
            <m:r>
              <w:rPr>
                <w:rFonts w:ascii="Cambria Math" w:hAnsi="Cambria Math" w:cs="Times New Roman"/>
                <w:lang w:val="es-MX"/>
              </w:rPr>
              <m:t>C</m:t>
            </m:r>
          </m:e>
          <m:sub>
            <m:r>
              <w:rPr>
                <w:rFonts w:ascii="Cambria Math" w:hAnsi="Cambria Math" w:cs="Times New Roman"/>
                <w:lang w:val="es-MX"/>
              </w:rPr>
              <m:t>t-1</m:t>
            </m:r>
          </m:sub>
        </m:sSub>
      </m:oMath>
      <w:r w:rsidRPr="00917597">
        <w:rPr>
          <w:rFonts w:ascii="Times New Roman" w:hAnsi="Times New Roman" w:cs="Times New Roman"/>
          <w:lang w:val="es-MX"/>
        </w:rPr>
        <w:t xml:space="preserve"> y </w:t>
      </w:r>
      <m:oMath>
        <m:sSub>
          <m:sSubPr>
            <m:ctrlPr>
              <w:rPr>
                <w:rFonts w:ascii="Cambria Math" w:hAnsi="Cambria Math" w:cs="Times New Roman"/>
                <w:lang w:val="es-MX"/>
              </w:rPr>
            </m:ctrlPr>
          </m:sSubPr>
          <m:e>
            <m:r>
              <w:rPr>
                <w:rFonts w:ascii="Cambria Math" w:hAnsi="Cambria Math" w:cs="Times New Roman"/>
                <w:lang w:val="es-MX"/>
              </w:rPr>
              <m:t>C</m:t>
            </m:r>
          </m:e>
          <m:sub>
            <m:r>
              <w:rPr>
                <w:rFonts w:ascii="Cambria Math" w:hAnsi="Cambria Math" w:cs="Times New Roman"/>
                <w:lang w:val="es-MX"/>
              </w:rPr>
              <m:t>t+1</m:t>
            </m:r>
          </m:sub>
        </m:sSub>
      </m:oMath>
      <w:r w:rsidRPr="00917597">
        <w:rPr>
          <w:rFonts w:ascii="Times New Roman" w:hAnsi="Times New Roman" w:cs="Times New Roman"/>
          <w:lang w:val="es-MX"/>
        </w:rPr>
        <w:t>), los precios relativos de los cigarros (</w:t>
      </w:r>
      <m:oMath>
        <m:r>
          <w:rPr>
            <w:rFonts w:ascii="Cambria Math" w:hAnsi="Cambria Math" w:cs="Times New Roman"/>
            <w:lang w:val="es-MX"/>
          </w:rPr>
          <m:t>P</m:t>
        </m:r>
        <m:sSub>
          <m:sSubPr>
            <m:ctrlPr>
              <w:rPr>
                <w:rFonts w:ascii="Cambria Math" w:hAnsi="Cambria Math" w:cs="Times New Roman"/>
                <w:lang w:val="es-MX"/>
              </w:rPr>
            </m:ctrlPr>
          </m:sSubPr>
          <m:e>
            <m:r>
              <w:rPr>
                <w:rFonts w:ascii="Cambria Math" w:hAnsi="Cambria Math" w:cs="Times New Roman"/>
                <w:lang w:val="es-MX"/>
              </w:rPr>
              <m:t>r</m:t>
            </m:r>
          </m:e>
          <m:sub>
            <m:r>
              <w:rPr>
                <w:rFonts w:ascii="Cambria Math" w:hAnsi="Cambria Math" w:cs="Times New Roman"/>
                <w:lang w:val="es-MX"/>
              </w:rPr>
              <m:t>t</m:t>
            </m:r>
          </m:sub>
        </m:sSub>
      </m:oMath>
      <w:r w:rsidRPr="00917597">
        <w:rPr>
          <w:rFonts w:ascii="Times New Roman" w:hAnsi="Times New Roman" w:cs="Times New Roman"/>
          <w:lang w:val="es-MX"/>
        </w:rPr>
        <w:t>) y el ingreso (</w:t>
      </w:r>
      <m:oMath>
        <m:r>
          <w:rPr>
            <w:rFonts w:ascii="Cambria Math" w:hAnsi="Cambria Math" w:cs="Times New Roman"/>
            <w:lang w:val="es-MX"/>
          </w:rPr>
          <m:t>Iga</m:t>
        </m:r>
        <m:sSub>
          <m:sSubPr>
            <m:ctrlPr>
              <w:rPr>
                <w:rFonts w:ascii="Cambria Math" w:hAnsi="Cambria Math" w:cs="Times New Roman"/>
                <w:lang w:val="es-MX"/>
              </w:rPr>
            </m:ctrlPr>
          </m:sSubPr>
          <m:e>
            <m:r>
              <w:rPr>
                <w:rFonts w:ascii="Cambria Math" w:hAnsi="Cambria Math" w:cs="Times New Roman"/>
                <w:lang w:val="es-MX"/>
              </w:rPr>
              <m:t>e</m:t>
            </m:r>
          </m:e>
          <m:sub>
            <m:r>
              <w:rPr>
                <w:rFonts w:ascii="Cambria Math" w:hAnsi="Cambria Math" w:cs="Times New Roman"/>
                <w:lang w:val="es-MX"/>
              </w:rPr>
              <m:t>t</m:t>
            </m:r>
          </m:sub>
        </m:sSub>
      </m:oMath>
      <w:r w:rsidRPr="00917597">
        <w:rPr>
          <w:rFonts w:ascii="Times New Roman" w:hAnsi="Times New Roman" w:cs="Times New Roman"/>
          <w:lang w:val="es-MX"/>
        </w:rPr>
        <w:t>) para el periodo de enero de 2005 a febrero de 2020 para tener un panorama pre-pandemia sobre el comportamiento de los consumidores de cigarro en México. Los resultados muestran que los parámetros del consumo rezagado y futuro no son significativos, que el consumo de cigarros es elástico a los precios relativos (-1.6) pero es más elástico al ingreso (3.03).</w:t>
      </w:r>
    </w:p>
    <w:p w14:paraId="16658EDE" w14:textId="77777777"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En el modelo 2 se consideran las mismas variables, pero se estima con la muestra completa de datos para incluir el periodo de pandemia; esto es, de enero de 2005 hasta diciembre de 2020. Ahora los resultados indican que los componentes del consumo rezagado y futuro son significativos y positivos, los consumidores de cigarros son sensibles a las modificaciones de los precios relativos y son mucho más sensibles a los cambios de sus ingresos. A diferencia del modelo 1 de </w:t>
      </w:r>
      <w:proofErr w:type="spellStart"/>
      <w:r w:rsidRPr="00917597">
        <w:rPr>
          <w:rFonts w:ascii="Times New Roman" w:hAnsi="Times New Roman" w:cs="Times New Roman"/>
          <w:lang w:val="es-MX"/>
        </w:rPr>
        <w:t>pre-pandemia</w:t>
      </w:r>
      <w:proofErr w:type="spellEnd"/>
      <w:r w:rsidRPr="00917597">
        <w:rPr>
          <w:rFonts w:ascii="Times New Roman" w:hAnsi="Times New Roman" w:cs="Times New Roman"/>
          <w:lang w:val="es-MX"/>
        </w:rPr>
        <w:t>, con el modelo 2 las elasticidades precios relativos y el ingreso de corto plazo, -1.15 y 2.13 respectivamente, son menores a las elasticidades de largo plazo (-1.6 y 3.0).</w:t>
      </w:r>
    </w:p>
    <w:p w14:paraId="51268701" w14:textId="55D8F4FC"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Los resultados del modelo 1 y 2 son relevantes debido a que previo a la pandemia los consumidores de cigarros no se comportan de acuerdo con la hipótesis de la teoría de las adicciones </w:t>
      </w:r>
      <w:r w:rsidRPr="00917597">
        <w:rPr>
          <w:rFonts w:ascii="Times New Roman" w:hAnsi="Times New Roman" w:cs="Times New Roman"/>
          <w:i/>
          <w:lang w:val="es-MX"/>
        </w:rPr>
        <w:t>miope</w:t>
      </w:r>
      <w:r w:rsidRPr="00917597">
        <w:rPr>
          <w:rFonts w:ascii="Times New Roman" w:hAnsi="Times New Roman" w:cs="Times New Roman"/>
          <w:lang w:val="es-MX"/>
        </w:rPr>
        <w:t xml:space="preserve"> y </w:t>
      </w:r>
      <w:r w:rsidRPr="00917597">
        <w:rPr>
          <w:rFonts w:ascii="Times New Roman" w:hAnsi="Times New Roman" w:cs="Times New Roman"/>
          <w:i/>
          <w:lang w:val="es-MX"/>
        </w:rPr>
        <w:t>racional</w:t>
      </w:r>
      <w:r w:rsidRPr="00917597">
        <w:rPr>
          <w:rFonts w:ascii="Times New Roman" w:hAnsi="Times New Roman" w:cs="Times New Roman"/>
          <w:lang w:val="es-MX"/>
        </w:rPr>
        <w:t xml:space="preserve">. Sin embargo, cuando se considera el contexto de la crisis sanitaria y económica existe evidencia de un comportamiento </w:t>
      </w:r>
      <w:proofErr w:type="spellStart"/>
      <w:r w:rsidRPr="00917597">
        <w:rPr>
          <w:rFonts w:ascii="Times New Roman" w:hAnsi="Times New Roman" w:cs="Times New Roman"/>
          <w:lang w:val="es-MX"/>
        </w:rPr>
        <w:t>intertemporal</w:t>
      </w:r>
      <w:proofErr w:type="spellEnd"/>
      <w:r w:rsidRPr="00917597">
        <w:rPr>
          <w:rFonts w:ascii="Times New Roman" w:hAnsi="Times New Roman" w:cs="Times New Roman"/>
          <w:lang w:val="es-MX"/>
        </w:rPr>
        <w:t xml:space="preserve"> de los consumidores de acuerdo </w:t>
      </w:r>
      <w:r w:rsidR="00141E63">
        <w:rPr>
          <w:rFonts w:ascii="Times New Roman" w:hAnsi="Times New Roman" w:cs="Times New Roman"/>
          <w:lang w:val="es-MX"/>
        </w:rPr>
        <w:t>con</w:t>
      </w:r>
      <w:r w:rsidRPr="00917597">
        <w:rPr>
          <w:rFonts w:ascii="Times New Roman" w:hAnsi="Times New Roman" w:cs="Times New Roman"/>
          <w:lang w:val="es-MX"/>
        </w:rPr>
        <w:t xml:space="preserve"> la teoría de las adicciones </w:t>
      </w:r>
      <w:r w:rsidRPr="00917597">
        <w:rPr>
          <w:rFonts w:ascii="Times New Roman" w:hAnsi="Times New Roman" w:cs="Times New Roman"/>
          <w:i/>
          <w:lang w:val="es-MX"/>
        </w:rPr>
        <w:t>miope</w:t>
      </w:r>
      <w:r w:rsidRPr="00917597">
        <w:rPr>
          <w:rFonts w:ascii="Times New Roman" w:hAnsi="Times New Roman" w:cs="Times New Roman"/>
          <w:lang w:val="es-MX"/>
        </w:rPr>
        <w:t xml:space="preserve"> y </w:t>
      </w:r>
      <w:r w:rsidRPr="00917597">
        <w:rPr>
          <w:rFonts w:ascii="Times New Roman" w:hAnsi="Times New Roman" w:cs="Times New Roman"/>
          <w:i/>
          <w:lang w:val="es-MX"/>
        </w:rPr>
        <w:t>racional</w:t>
      </w:r>
      <w:r w:rsidRPr="00917597">
        <w:rPr>
          <w:rFonts w:ascii="Times New Roman" w:hAnsi="Times New Roman" w:cs="Times New Roman"/>
          <w:lang w:val="es-MX"/>
        </w:rPr>
        <w:t xml:space="preserve"> de Becker y Murphy</w:t>
      </w:r>
      <w:r w:rsidR="00131A04" w:rsidRPr="00917597">
        <w:rPr>
          <w:rFonts w:ascii="Times New Roman" w:hAnsi="Times New Roman" w:cs="Times New Roman"/>
          <w:lang w:val="es-MX"/>
        </w:rPr>
        <w:t xml:space="preserve"> </w:t>
      </w:r>
      <w:sdt>
        <w:sdtPr>
          <w:rPr>
            <w:rFonts w:ascii="Times New Roman" w:hAnsi="Times New Roman" w:cs="Times New Roman"/>
            <w:lang w:val="es-MX"/>
          </w:rPr>
          <w:id w:val="-1955630811"/>
          <w:citation/>
        </w:sdtPr>
        <w:sdtContent>
          <w:r w:rsidR="00131A04" w:rsidRPr="00917597">
            <w:rPr>
              <w:rFonts w:ascii="Times New Roman" w:hAnsi="Times New Roman" w:cs="Times New Roman"/>
              <w:lang w:val="es-MX"/>
            </w:rPr>
            <w:fldChar w:fldCharType="begin"/>
          </w:r>
          <w:r w:rsidR="00131A04" w:rsidRPr="00917597">
            <w:rPr>
              <w:rFonts w:ascii="Times New Roman" w:hAnsi="Times New Roman" w:cs="Times New Roman"/>
              <w:lang w:val="es-MX"/>
            </w:rPr>
            <w:instrText xml:space="preserve">CITATION Bec88 \n  \t  \l 2058 </w:instrText>
          </w:r>
          <w:r w:rsidR="00131A04" w:rsidRPr="00917597">
            <w:rPr>
              <w:rFonts w:ascii="Times New Roman" w:hAnsi="Times New Roman" w:cs="Times New Roman"/>
              <w:lang w:val="es-MX"/>
            </w:rPr>
            <w:fldChar w:fldCharType="separate"/>
          </w:r>
          <w:r w:rsidR="00131A04" w:rsidRPr="00917597">
            <w:rPr>
              <w:rFonts w:ascii="Times New Roman" w:hAnsi="Times New Roman" w:cs="Times New Roman"/>
              <w:noProof/>
              <w:lang w:val="es-MX"/>
            </w:rPr>
            <w:t>(1988)</w:t>
          </w:r>
          <w:r w:rsidR="00131A04" w:rsidRPr="00917597">
            <w:rPr>
              <w:rFonts w:ascii="Times New Roman" w:hAnsi="Times New Roman" w:cs="Times New Roman"/>
              <w:lang w:val="es-MX"/>
            </w:rPr>
            <w:fldChar w:fldCharType="end"/>
          </w:r>
        </w:sdtContent>
      </w:sdt>
      <w:r w:rsidRPr="00917597">
        <w:rPr>
          <w:rFonts w:ascii="Times New Roman" w:hAnsi="Times New Roman" w:cs="Times New Roman"/>
          <w:lang w:val="es-MX"/>
        </w:rPr>
        <w:t>, donde los consumidores ajustan rápidamente a los cambios de los precios relativos y sobre todo del ingreso.</w:t>
      </w:r>
    </w:p>
    <w:p w14:paraId="4E161F95" w14:textId="77777777"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Con el tercer modelo se revisan las implicaciones analíticas al incorpora la variable cualitativa </w:t>
      </w:r>
      <m:oMath>
        <m:r>
          <w:rPr>
            <w:rFonts w:ascii="Cambria Math" w:hAnsi="Cambria Math" w:cs="Times New Roman"/>
            <w:lang w:val="es-MX"/>
          </w:rPr>
          <m:t>Cov</m:t>
        </m:r>
        <m:sSub>
          <m:sSubPr>
            <m:ctrlPr>
              <w:rPr>
                <w:rFonts w:ascii="Cambria Math" w:hAnsi="Cambria Math" w:cs="Times New Roman"/>
                <w:lang w:val="es-MX"/>
              </w:rPr>
            </m:ctrlPr>
          </m:sSubPr>
          <m:e>
            <m:r>
              <w:rPr>
                <w:rFonts w:ascii="Cambria Math" w:hAnsi="Cambria Math" w:cs="Times New Roman"/>
                <w:lang w:val="es-MX"/>
              </w:rPr>
              <m:t>19</m:t>
            </m:r>
          </m:e>
          <m:sub>
            <m:r>
              <w:rPr>
                <w:rFonts w:ascii="Cambria Math" w:hAnsi="Cambria Math" w:cs="Times New Roman"/>
                <w:lang w:val="es-MX"/>
              </w:rPr>
              <m:t>t</m:t>
            </m:r>
          </m:sub>
        </m:sSub>
      </m:oMath>
      <w:r w:rsidRPr="00917597">
        <w:rPr>
          <w:rFonts w:ascii="Times New Roman" w:hAnsi="Times New Roman" w:cs="Times New Roman"/>
          <w:lang w:val="es-MX"/>
        </w:rPr>
        <w:t xml:space="preserve"> que mide el efecto específico de la crisis sanitaria y económica sobre el consumo de cigarros. Los resultados muestran un parámetro significativo y positivo, lo cual indica que la crisis sanitaria y económica tuvo como efecto un aumento del consumo de cigarros. También se encontró que el consumo rezagado y futuro dejan de ser relevantes, y se fortalece la importancia de los precios relativos y el ingreso en las decisiones de los consumidores de cigarros.</w:t>
      </w:r>
    </w:p>
    <w:p w14:paraId="41C67863" w14:textId="77777777" w:rsidR="00AB2371" w:rsidRPr="00917597" w:rsidRDefault="009E0214" w:rsidP="009E0214">
      <w:pPr>
        <w:jc w:val="both"/>
        <w:rPr>
          <w:rFonts w:ascii="Times New Roman" w:hAnsi="Times New Roman" w:cs="Times New Roman"/>
          <w:lang w:val="es-MX"/>
        </w:rPr>
      </w:pPr>
      <w:r w:rsidRPr="00917597">
        <w:rPr>
          <w:rFonts w:ascii="Times New Roman" w:hAnsi="Times New Roman" w:cs="Times New Roman"/>
          <w:lang w:val="es-MX"/>
        </w:rPr>
        <w:br w:type="page"/>
      </w:r>
    </w:p>
    <w:p w14:paraId="76053EF6" w14:textId="7F3B38C4"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lastRenderedPageBreak/>
        <w:t xml:space="preserve">En el cuarto modelo se analiza de manera conjunta los efectos de la variable cualitativa </w:t>
      </w:r>
      <m:oMath>
        <m:r>
          <w:rPr>
            <w:rFonts w:ascii="Cambria Math" w:hAnsi="Cambria Math" w:cs="Times New Roman"/>
            <w:lang w:val="es-MX"/>
          </w:rPr>
          <m:t>Cov</m:t>
        </m:r>
        <m:sSub>
          <m:sSubPr>
            <m:ctrlPr>
              <w:rPr>
                <w:rFonts w:ascii="Cambria Math" w:hAnsi="Cambria Math" w:cs="Times New Roman"/>
                <w:lang w:val="es-MX"/>
              </w:rPr>
            </m:ctrlPr>
          </m:sSubPr>
          <m:e>
            <m:r>
              <w:rPr>
                <w:rFonts w:ascii="Cambria Math" w:hAnsi="Cambria Math" w:cs="Times New Roman"/>
                <w:lang w:val="es-MX"/>
              </w:rPr>
              <m:t>19</m:t>
            </m:r>
          </m:e>
          <m:sub>
            <m:r>
              <w:rPr>
                <w:rFonts w:ascii="Cambria Math" w:hAnsi="Cambria Math" w:cs="Times New Roman"/>
                <w:lang w:val="es-MX"/>
              </w:rPr>
              <m:t>t</m:t>
            </m:r>
          </m:sub>
        </m:sSub>
      </m:oMath>
      <w:r w:rsidRPr="00917597">
        <w:rPr>
          <w:rFonts w:ascii="Times New Roman" w:hAnsi="Times New Roman" w:cs="Times New Roman"/>
          <w:lang w:val="es-MX"/>
        </w:rPr>
        <w:t xml:space="preserve"> y la restricción a la movilidad de las personas </w:t>
      </w:r>
      <m:oMath>
        <m:r>
          <w:rPr>
            <w:rFonts w:ascii="Cambria Math" w:hAnsi="Cambria Math" w:cs="Times New Roman"/>
            <w:lang w:val="es-MX"/>
          </w:rPr>
          <m:t>ResMo</m:t>
        </m:r>
        <m:sSub>
          <m:sSubPr>
            <m:ctrlPr>
              <w:rPr>
                <w:rFonts w:ascii="Cambria Math" w:hAnsi="Cambria Math" w:cs="Times New Roman"/>
                <w:lang w:val="es-MX"/>
              </w:rPr>
            </m:ctrlPr>
          </m:sSubPr>
          <m:e>
            <m:r>
              <w:rPr>
                <w:rFonts w:ascii="Cambria Math" w:hAnsi="Cambria Math" w:cs="Times New Roman"/>
                <w:lang w:val="es-MX"/>
              </w:rPr>
              <m:t>v</m:t>
            </m:r>
          </m:e>
          <m:sub>
            <m:r>
              <w:rPr>
                <w:rFonts w:ascii="Cambria Math" w:hAnsi="Cambria Math" w:cs="Times New Roman"/>
                <w:lang w:val="es-MX"/>
              </w:rPr>
              <m:t>t</m:t>
            </m:r>
          </m:sub>
        </m:sSub>
      </m:oMath>
      <w:r w:rsidRPr="00917597">
        <w:rPr>
          <w:rFonts w:ascii="Times New Roman" w:hAnsi="Times New Roman" w:cs="Times New Roman"/>
          <w:lang w:val="es-MX"/>
        </w:rPr>
        <w:t xml:space="preserve"> con tres tipos de movilidad: Caminando, manejando y en el transporte público. Los resultados muestran que la variable cualitativa como los tres indicadores de restricción a la movilidad de las personas no son sign</w:t>
      </w:r>
      <w:r w:rsidR="00141E63">
        <w:rPr>
          <w:rFonts w:ascii="Times New Roman" w:hAnsi="Times New Roman" w:cs="Times New Roman"/>
          <w:lang w:val="es-MX"/>
        </w:rPr>
        <w:t>i</w:t>
      </w:r>
      <w:r w:rsidRPr="00917597">
        <w:rPr>
          <w:rFonts w:ascii="Times New Roman" w:hAnsi="Times New Roman" w:cs="Times New Roman"/>
          <w:lang w:val="es-MX"/>
        </w:rPr>
        <w:t>ficativos. Pero se mantienen los resultados del tercer modelo con respecto el consumo rezagado y futuro, como la importancia de los precios relativos y el ingreso.</w:t>
      </w:r>
    </w:p>
    <w:p w14:paraId="424D4AC5" w14:textId="77777777"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La implicación relevante de los resultados del modelo anterior es que posiblemente la variable cualitativa </w:t>
      </w:r>
      <m:oMath>
        <m:r>
          <w:rPr>
            <w:rFonts w:ascii="Cambria Math" w:hAnsi="Cambria Math" w:cs="Times New Roman"/>
            <w:lang w:val="es-MX"/>
          </w:rPr>
          <m:t>Cov</m:t>
        </m:r>
        <m:sSub>
          <m:sSubPr>
            <m:ctrlPr>
              <w:rPr>
                <w:rFonts w:ascii="Cambria Math" w:hAnsi="Cambria Math" w:cs="Times New Roman"/>
                <w:lang w:val="es-MX"/>
              </w:rPr>
            </m:ctrlPr>
          </m:sSubPr>
          <m:e>
            <m:r>
              <w:rPr>
                <w:rFonts w:ascii="Cambria Math" w:hAnsi="Cambria Math" w:cs="Times New Roman"/>
                <w:lang w:val="es-MX"/>
              </w:rPr>
              <m:t>19</m:t>
            </m:r>
          </m:e>
          <m:sub>
            <m:r>
              <w:rPr>
                <w:rFonts w:ascii="Cambria Math" w:hAnsi="Cambria Math" w:cs="Times New Roman"/>
                <w:lang w:val="es-MX"/>
              </w:rPr>
              <m:t>t</m:t>
            </m:r>
          </m:sub>
        </m:sSub>
      </m:oMath>
      <w:r w:rsidRPr="00917597">
        <w:rPr>
          <w:rFonts w:ascii="Times New Roman" w:hAnsi="Times New Roman" w:cs="Times New Roman"/>
          <w:lang w:val="es-MX"/>
        </w:rPr>
        <w:t xml:space="preserve"> y los tres tipos de restricción a la movilidad de las personas son dos maneras de medir el mismo efecto. En el modelo cinco se consideran los tres tipos de restricciones a la movilidad y los resultados muestran que la restricción a la movilidad en el transporte público es la variable significativa.</w:t>
      </w:r>
    </w:p>
    <w:p w14:paraId="2A3A3485" w14:textId="74100380" w:rsidR="00AB2371" w:rsidRPr="00917597" w:rsidRDefault="003A6E0B" w:rsidP="003A6E0B">
      <w:pPr>
        <w:pStyle w:val="TableCaption"/>
        <w:rPr>
          <w:rFonts w:ascii="Times New Roman" w:hAnsi="Times New Roman" w:cs="Times New Roman"/>
          <w:i w:val="0"/>
          <w:iCs/>
          <w:sz w:val="20"/>
          <w:szCs w:val="20"/>
          <w:lang w:val="es-MX"/>
        </w:rPr>
      </w:pPr>
      <w:r w:rsidRPr="00917597">
        <w:rPr>
          <w:rFonts w:ascii="Times New Roman" w:hAnsi="Times New Roman" w:cs="Times New Roman"/>
          <w:i w:val="0"/>
          <w:iCs/>
          <w:sz w:val="20"/>
          <w:szCs w:val="20"/>
          <w:lang w:val="es-MX"/>
        </w:rPr>
        <w:t xml:space="preserve">Cuadro 2. </w:t>
      </w:r>
      <w:r w:rsidR="009E0214" w:rsidRPr="00917597">
        <w:rPr>
          <w:rFonts w:ascii="Times New Roman" w:hAnsi="Times New Roman" w:cs="Times New Roman"/>
          <w:i w:val="0"/>
          <w:iCs/>
          <w:sz w:val="20"/>
          <w:szCs w:val="20"/>
          <w:lang w:val="es-MX"/>
        </w:rPr>
        <w:t>Modelos de consumo adictivo de cigarros en México, 2005-2020</w:t>
      </w:r>
    </w:p>
    <w:tbl>
      <w:tblPr>
        <w:tblStyle w:val="Table"/>
        <w:tblW w:w="0" w:type="pct"/>
        <w:tblLook w:val="07E0" w:firstRow="1" w:lastRow="1" w:firstColumn="1" w:lastColumn="1" w:noHBand="1" w:noVBand="1"/>
      </w:tblPr>
      <w:tblGrid>
        <w:gridCol w:w="1315"/>
        <w:gridCol w:w="989"/>
        <w:gridCol w:w="989"/>
        <w:gridCol w:w="989"/>
        <w:gridCol w:w="989"/>
        <w:gridCol w:w="989"/>
        <w:gridCol w:w="989"/>
      </w:tblGrid>
      <w:tr w:rsidR="00AB2371" w:rsidRPr="00917597" w14:paraId="1A9E217A" w14:textId="77777777">
        <w:tc>
          <w:tcPr>
            <w:tcW w:w="0" w:type="auto"/>
            <w:tcBorders>
              <w:bottom w:val="single" w:sz="0" w:space="0" w:color="auto"/>
            </w:tcBorders>
            <w:vAlign w:val="bottom"/>
          </w:tcPr>
          <w:p w14:paraId="15FD9AB3"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Variables</w:t>
            </w:r>
          </w:p>
        </w:tc>
        <w:tc>
          <w:tcPr>
            <w:tcW w:w="0" w:type="auto"/>
            <w:tcBorders>
              <w:bottom w:val="single" w:sz="0" w:space="0" w:color="auto"/>
            </w:tcBorders>
            <w:vAlign w:val="bottom"/>
          </w:tcPr>
          <w:p w14:paraId="3D248A56"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Modelo 1</w:t>
            </w:r>
          </w:p>
        </w:tc>
        <w:tc>
          <w:tcPr>
            <w:tcW w:w="0" w:type="auto"/>
            <w:tcBorders>
              <w:bottom w:val="single" w:sz="0" w:space="0" w:color="auto"/>
            </w:tcBorders>
            <w:vAlign w:val="bottom"/>
          </w:tcPr>
          <w:p w14:paraId="3DDBDFC2"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Modelo 2</w:t>
            </w:r>
          </w:p>
        </w:tc>
        <w:tc>
          <w:tcPr>
            <w:tcW w:w="0" w:type="auto"/>
            <w:tcBorders>
              <w:bottom w:val="single" w:sz="0" w:space="0" w:color="auto"/>
            </w:tcBorders>
            <w:vAlign w:val="bottom"/>
          </w:tcPr>
          <w:p w14:paraId="3723D923"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Modelo 3</w:t>
            </w:r>
          </w:p>
        </w:tc>
        <w:tc>
          <w:tcPr>
            <w:tcW w:w="0" w:type="auto"/>
            <w:tcBorders>
              <w:bottom w:val="single" w:sz="0" w:space="0" w:color="auto"/>
            </w:tcBorders>
            <w:vAlign w:val="bottom"/>
          </w:tcPr>
          <w:p w14:paraId="754DEE60"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Modelo 4</w:t>
            </w:r>
          </w:p>
        </w:tc>
        <w:tc>
          <w:tcPr>
            <w:tcW w:w="0" w:type="auto"/>
            <w:tcBorders>
              <w:bottom w:val="single" w:sz="0" w:space="0" w:color="auto"/>
            </w:tcBorders>
            <w:vAlign w:val="bottom"/>
          </w:tcPr>
          <w:p w14:paraId="49BED0D6"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Modelo 5</w:t>
            </w:r>
          </w:p>
        </w:tc>
        <w:tc>
          <w:tcPr>
            <w:tcW w:w="0" w:type="auto"/>
            <w:tcBorders>
              <w:bottom w:val="single" w:sz="0" w:space="0" w:color="auto"/>
            </w:tcBorders>
            <w:vAlign w:val="bottom"/>
          </w:tcPr>
          <w:p w14:paraId="385E743D"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Modelo 6</w:t>
            </w:r>
          </w:p>
        </w:tc>
      </w:tr>
      <w:tr w:rsidR="00AB2371" w:rsidRPr="00917597" w14:paraId="3FA3DDD7" w14:textId="77777777">
        <w:tc>
          <w:tcPr>
            <w:tcW w:w="0" w:type="auto"/>
          </w:tcPr>
          <w:p w14:paraId="3F770C94" w14:textId="77777777" w:rsidR="00AB2371" w:rsidRPr="00917597" w:rsidRDefault="00222389" w:rsidP="009E0214">
            <w:pPr>
              <w:pStyle w:val="Compact"/>
              <w:jc w:val="both"/>
              <w:rPr>
                <w:rFonts w:ascii="Times New Roman" w:hAnsi="Times New Roman" w:cs="Times New Roman"/>
                <w:sz w:val="20"/>
                <w:szCs w:val="20"/>
                <w:lang w:val="es-MX"/>
              </w:rPr>
            </w:pPr>
            <m:oMathPara>
              <m:oMath>
                <m:sSub>
                  <m:sSubPr>
                    <m:ctrlPr>
                      <w:rPr>
                        <w:rFonts w:ascii="Cambria Math" w:hAnsi="Cambria Math" w:cs="Times New Roman"/>
                        <w:sz w:val="20"/>
                        <w:szCs w:val="20"/>
                        <w:lang w:val="es-MX"/>
                      </w:rPr>
                    </m:ctrlPr>
                  </m:sSubPr>
                  <m:e>
                    <m:r>
                      <w:rPr>
                        <w:rFonts w:ascii="Cambria Math" w:hAnsi="Cambria Math" w:cs="Times New Roman"/>
                        <w:sz w:val="20"/>
                        <w:szCs w:val="20"/>
                        <w:lang w:val="es-MX"/>
                      </w:rPr>
                      <m:t>C</m:t>
                    </m:r>
                  </m:e>
                  <m:sub>
                    <m:r>
                      <w:rPr>
                        <w:rFonts w:ascii="Cambria Math" w:hAnsi="Cambria Math" w:cs="Times New Roman"/>
                        <w:sz w:val="20"/>
                        <w:szCs w:val="20"/>
                        <w:lang w:val="es-MX"/>
                      </w:rPr>
                      <m:t>t-1</m:t>
                    </m:r>
                  </m:sub>
                </m:sSub>
              </m:oMath>
            </m:oMathPara>
          </w:p>
        </w:tc>
        <w:tc>
          <w:tcPr>
            <w:tcW w:w="0" w:type="auto"/>
          </w:tcPr>
          <w:p w14:paraId="552A59A3"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0.079</w:t>
            </w:r>
          </w:p>
        </w:tc>
        <w:tc>
          <w:tcPr>
            <w:tcW w:w="0" w:type="auto"/>
          </w:tcPr>
          <w:p w14:paraId="54BDB42E"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0.167</w:t>
            </w:r>
          </w:p>
        </w:tc>
        <w:tc>
          <w:tcPr>
            <w:tcW w:w="0" w:type="auto"/>
          </w:tcPr>
          <w:p w14:paraId="0CB62D1E"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0.075</w:t>
            </w:r>
          </w:p>
        </w:tc>
        <w:tc>
          <w:tcPr>
            <w:tcW w:w="0" w:type="auto"/>
          </w:tcPr>
          <w:p w14:paraId="43ED9AA9"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0.075</w:t>
            </w:r>
          </w:p>
        </w:tc>
        <w:tc>
          <w:tcPr>
            <w:tcW w:w="0" w:type="auto"/>
          </w:tcPr>
          <w:p w14:paraId="0D53192B"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0.079</w:t>
            </w:r>
          </w:p>
        </w:tc>
        <w:tc>
          <w:tcPr>
            <w:tcW w:w="0" w:type="auto"/>
          </w:tcPr>
          <w:p w14:paraId="47F93CF2"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0.081</w:t>
            </w:r>
          </w:p>
        </w:tc>
      </w:tr>
      <w:tr w:rsidR="00AB2371" w:rsidRPr="00917597" w14:paraId="4962BC51" w14:textId="77777777">
        <w:tc>
          <w:tcPr>
            <w:tcW w:w="0" w:type="auto"/>
          </w:tcPr>
          <w:p w14:paraId="0C82575A" w14:textId="77777777" w:rsidR="00AB2371" w:rsidRPr="00917597" w:rsidRDefault="009E0214" w:rsidP="009E0214">
            <w:pPr>
              <w:pStyle w:val="Compact"/>
              <w:jc w:val="both"/>
              <w:rPr>
                <w:rFonts w:ascii="Times New Roman" w:hAnsi="Times New Roman" w:cs="Times New Roman"/>
                <w:sz w:val="20"/>
                <w:szCs w:val="20"/>
                <w:lang w:val="es-MX"/>
              </w:rPr>
            </w:pPr>
            <w:proofErr w:type="spellStart"/>
            <w:r w:rsidRPr="00917597">
              <w:rPr>
                <w:rFonts w:ascii="Times New Roman" w:hAnsi="Times New Roman" w:cs="Times New Roman"/>
                <w:sz w:val="20"/>
                <w:szCs w:val="20"/>
                <w:lang w:val="es-MX"/>
              </w:rPr>
              <w:t>p.value</w:t>
            </w:r>
            <w:proofErr w:type="spellEnd"/>
          </w:p>
        </w:tc>
        <w:tc>
          <w:tcPr>
            <w:tcW w:w="0" w:type="auto"/>
          </w:tcPr>
          <w:p w14:paraId="7F5DCDCA"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0.284</w:t>
            </w:r>
          </w:p>
        </w:tc>
        <w:tc>
          <w:tcPr>
            <w:tcW w:w="0" w:type="auto"/>
          </w:tcPr>
          <w:p w14:paraId="4CACC421"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0.019</w:t>
            </w:r>
          </w:p>
        </w:tc>
        <w:tc>
          <w:tcPr>
            <w:tcW w:w="0" w:type="auto"/>
          </w:tcPr>
          <w:p w14:paraId="1AED08AC"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0.287</w:t>
            </w:r>
          </w:p>
        </w:tc>
        <w:tc>
          <w:tcPr>
            <w:tcW w:w="0" w:type="auto"/>
          </w:tcPr>
          <w:p w14:paraId="12726A6E"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0.287</w:t>
            </w:r>
          </w:p>
        </w:tc>
        <w:tc>
          <w:tcPr>
            <w:tcW w:w="0" w:type="auto"/>
          </w:tcPr>
          <w:p w14:paraId="4A69BD6D"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0.262</w:t>
            </w:r>
          </w:p>
        </w:tc>
        <w:tc>
          <w:tcPr>
            <w:tcW w:w="0" w:type="auto"/>
          </w:tcPr>
          <w:p w14:paraId="5594D2AB"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0.245</w:t>
            </w:r>
          </w:p>
        </w:tc>
      </w:tr>
      <w:tr w:rsidR="00AB2371" w:rsidRPr="00917597" w14:paraId="6F091D08" w14:textId="77777777">
        <w:tc>
          <w:tcPr>
            <w:tcW w:w="0" w:type="auto"/>
          </w:tcPr>
          <w:p w14:paraId="6BDF533A" w14:textId="77777777" w:rsidR="00AB2371" w:rsidRPr="00917597" w:rsidRDefault="00222389" w:rsidP="009E0214">
            <w:pPr>
              <w:pStyle w:val="Compact"/>
              <w:jc w:val="both"/>
              <w:rPr>
                <w:rFonts w:ascii="Times New Roman" w:hAnsi="Times New Roman" w:cs="Times New Roman"/>
                <w:sz w:val="20"/>
                <w:szCs w:val="20"/>
                <w:lang w:val="es-MX"/>
              </w:rPr>
            </w:pPr>
            <m:oMathPara>
              <m:oMath>
                <m:sSub>
                  <m:sSubPr>
                    <m:ctrlPr>
                      <w:rPr>
                        <w:rFonts w:ascii="Cambria Math" w:hAnsi="Cambria Math" w:cs="Times New Roman"/>
                        <w:sz w:val="20"/>
                        <w:szCs w:val="20"/>
                        <w:lang w:val="es-MX"/>
                      </w:rPr>
                    </m:ctrlPr>
                  </m:sSubPr>
                  <m:e>
                    <m:r>
                      <w:rPr>
                        <w:rFonts w:ascii="Cambria Math" w:hAnsi="Cambria Math" w:cs="Times New Roman"/>
                        <w:sz w:val="20"/>
                        <w:szCs w:val="20"/>
                        <w:lang w:val="es-MX"/>
                      </w:rPr>
                      <m:t>C</m:t>
                    </m:r>
                  </m:e>
                  <m:sub>
                    <m:r>
                      <w:rPr>
                        <w:rFonts w:ascii="Cambria Math" w:hAnsi="Cambria Math" w:cs="Times New Roman"/>
                        <w:sz w:val="20"/>
                        <w:szCs w:val="20"/>
                        <w:lang w:val="es-MX"/>
                      </w:rPr>
                      <m:t>t+1</m:t>
                    </m:r>
                  </m:sub>
                </m:sSub>
              </m:oMath>
            </m:oMathPara>
          </w:p>
        </w:tc>
        <w:tc>
          <w:tcPr>
            <w:tcW w:w="0" w:type="auto"/>
          </w:tcPr>
          <w:p w14:paraId="7188D62C"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0.108</w:t>
            </w:r>
          </w:p>
        </w:tc>
        <w:tc>
          <w:tcPr>
            <w:tcW w:w="0" w:type="auto"/>
          </w:tcPr>
          <w:p w14:paraId="298D4ACD"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0.174</w:t>
            </w:r>
          </w:p>
        </w:tc>
        <w:tc>
          <w:tcPr>
            <w:tcW w:w="0" w:type="auto"/>
          </w:tcPr>
          <w:p w14:paraId="2C7B54D8"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0.102</w:t>
            </w:r>
          </w:p>
        </w:tc>
        <w:tc>
          <w:tcPr>
            <w:tcW w:w="0" w:type="auto"/>
          </w:tcPr>
          <w:p w14:paraId="1272A90E"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0.104</w:t>
            </w:r>
          </w:p>
        </w:tc>
        <w:tc>
          <w:tcPr>
            <w:tcW w:w="0" w:type="auto"/>
          </w:tcPr>
          <w:p w14:paraId="53CC359B"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0.103</w:t>
            </w:r>
          </w:p>
        </w:tc>
        <w:tc>
          <w:tcPr>
            <w:tcW w:w="0" w:type="auto"/>
          </w:tcPr>
          <w:p w14:paraId="5C316C00"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0.101</w:t>
            </w:r>
          </w:p>
        </w:tc>
      </w:tr>
      <w:tr w:rsidR="00AB2371" w:rsidRPr="00917597" w14:paraId="2A39E5BE" w14:textId="77777777">
        <w:tc>
          <w:tcPr>
            <w:tcW w:w="0" w:type="auto"/>
          </w:tcPr>
          <w:p w14:paraId="4BAB9E5D" w14:textId="77777777" w:rsidR="00AB2371" w:rsidRPr="00917597" w:rsidRDefault="009E0214" w:rsidP="009E0214">
            <w:pPr>
              <w:pStyle w:val="Compact"/>
              <w:jc w:val="both"/>
              <w:rPr>
                <w:rFonts w:ascii="Times New Roman" w:hAnsi="Times New Roman" w:cs="Times New Roman"/>
                <w:sz w:val="20"/>
                <w:szCs w:val="20"/>
                <w:lang w:val="es-MX"/>
              </w:rPr>
            </w:pPr>
            <w:proofErr w:type="spellStart"/>
            <w:r w:rsidRPr="00917597">
              <w:rPr>
                <w:rFonts w:ascii="Times New Roman" w:hAnsi="Times New Roman" w:cs="Times New Roman"/>
                <w:sz w:val="20"/>
                <w:szCs w:val="20"/>
                <w:lang w:val="es-MX"/>
              </w:rPr>
              <w:t>p.value</w:t>
            </w:r>
            <w:proofErr w:type="spellEnd"/>
          </w:p>
        </w:tc>
        <w:tc>
          <w:tcPr>
            <w:tcW w:w="0" w:type="auto"/>
          </w:tcPr>
          <w:p w14:paraId="11E72357"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0.143</w:t>
            </w:r>
          </w:p>
        </w:tc>
        <w:tc>
          <w:tcPr>
            <w:tcW w:w="0" w:type="auto"/>
          </w:tcPr>
          <w:p w14:paraId="6B437401"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0.015</w:t>
            </w:r>
          </w:p>
        </w:tc>
        <w:tc>
          <w:tcPr>
            <w:tcW w:w="0" w:type="auto"/>
          </w:tcPr>
          <w:p w14:paraId="15C63B6F"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0.143</w:t>
            </w:r>
          </w:p>
        </w:tc>
        <w:tc>
          <w:tcPr>
            <w:tcW w:w="0" w:type="auto"/>
          </w:tcPr>
          <w:p w14:paraId="70E2C88B"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0.138</w:t>
            </w:r>
          </w:p>
        </w:tc>
        <w:tc>
          <w:tcPr>
            <w:tcW w:w="0" w:type="auto"/>
          </w:tcPr>
          <w:p w14:paraId="473477AE"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0.142</w:t>
            </w:r>
          </w:p>
        </w:tc>
        <w:tc>
          <w:tcPr>
            <w:tcW w:w="0" w:type="auto"/>
          </w:tcPr>
          <w:p w14:paraId="42E0195D"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0.148</w:t>
            </w:r>
          </w:p>
        </w:tc>
      </w:tr>
      <w:tr w:rsidR="00AB2371" w:rsidRPr="00917597" w14:paraId="0EA677BD" w14:textId="77777777">
        <w:tc>
          <w:tcPr>
            <w:tcW w:w="0" w:type="auto"/>
          </w:tcPr>
          <w:p w14:paraId="0A2F8584" w14:textId="77777777" w:rsidR="00AB2371" w:rsidRPr="00917597" w:rsidRDefault="009E0214" w:rsidP="009E0214">
            <w:pPr>
              <w:pStyle w:val="Compact"/>
              <w:jc w:val="both"/>
              <w:rPr>
                <w:rFonts w:ascii="Times New Roman" w:hAnsi="Times New Roman" w:cs="Times New Roman"/>
                <w:sz w:val="20"/>
                <w:szCs w:val="20"/>
                <w:lang w:val="es-MX"/>
              </w:rPr>
            </w:pPr>
            <m:oMathPara>
              <m:oMath>
                <m:r>
                  <w:rPr>
                    <w:rFonts w:ascii="Cambria Math" w:hAnsi="Cambria Math" w:cs="Times New Roman"/>
                    <w:sz w:val="20"/>
                    <w:szCs w:val="20"/>
                    <w:lang w:val="es-MX"/>
                  </w:rPr>
                  <m:t>P</m:t>
                </m:r>
                <m:sSub>
                  <m:sSubPr>
                    <m:ctrlPr>
                      <w:rPr>
                        <w:rFonts w:ascii="Cambria Math" w:hAnsi="Cambria Math" w:cs="Times New Roman"/>
                        <w:sz w:val="20"/>
                        <w:szCs w:val="20"/>
                        <w:lang w:val="es-MX"/>
                      </w:rPr>
                    </m:ctrlPr>
                  </m:sSubPr>
                  <m:e>
                    <m:r>
                      <w:rPr>
                        <w:rFonts w:ascii="Cambria Math" w:hAnsi="Cambria Math" w:cs="Times New Roman"/>
                        <w:sz w:val="20"/>
                        <w:szCs w:val="20"/>
                        <w:lang w:val="es-MX"/>
                      </w:rPr>
                      <m:t>r</m:t>
                    </m:r>
                  </m:e>
                  <m:sub>
                    <m:r>
                      <w:rPr>
                        <w:rFonts w:ascii="Cambria Math" w:hAnsi="Cambria Math" w:cs="Times New Roman"/>
                        <w:sz w:val="20"/>
                        <w:szCs w:val="20"/>
                        <w:lang w:val="es-MX"/>
                      </w:rPr>
                      <m:t>t</m:t>
                    </m:r>
                  </m:sub>
                </m:sSub>
              </m:oMath>
            </m:oMathPara>
          </w:p>
        </w:tc>
        <w:tc>
          <w:tcPr>
            <w:tcW w:w="0" w:type="auto"/>
          </w:tcPr>
          <w:p w14:paraId="5C21C41C"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-1.620</w:t>
            </w:r>
          </w:p>
        </w:tc>
        <w:tc>
          <w:tcPr>
            <w:tcW w:w="0" w:type="auto"/>
          </w:tcPr>
          <w:p w14:paraId="166D57FE"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-1.015</w:t>
            </w:r>
          </w:p>
        </w:tc>
        <w:tc>
          <w:tcPr>
            <w:tcW w:w="0" w:type="auto"/>
          </w:tcPr>
          <w:p w14:paraId="7BD55B60"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-1.664</w:t>
            </w:r>
          </w:p>
        </w:tc>
        <w:tc>
          <w:tcPr>
            <w:tcW w:w="0" w:type="auto"/>
          </w:tcPr>
          <w:p w14:paraId="431F633E"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-1.652</w:t>
            </w:r>
          </w:p>
        </w:tc>
        <w:tc>
          <w:tcPr>
            <w:tcW w:w="0" w:type="auto"/>
          </w:tcPr>
          <w:p w14:paraId="262F149F"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-1.653</w:t>
            </w:r>
          </w:p>
        </w:tc>
        <w:tc>
          <w:tcPr>
            <w:tcW w:w="0" w:type="auto"/>
          </w:tcPr>
          <w:p w14:paraId="7736DC18"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-1.656</w:t>
            </w:r>
          </w:p>
        </w:tc>
      </w:tr>
      <w:tr w:rsidR="00AB2371" w:rsidRPr="00917597" w14:paraId="7A292D59" w14:textId="77777777">
        <w:tc>
          <w:tcPr>
            <w:tcW w:w="0" w:type="auto"/>
          </w:tcPr>
          <w:p w14:paraId="234C3A3F" w14:textId="77777777" w:rsidR="00AB2371" w:rsidRPr="00917597" w:rsidRDefault="009E0214" w:rsidP="009E0214">
            <w:pPr>
              <w:pStyle w:val="Compact"/>
              <w:jc w:val="both"/>
              <w:rPr>
                <w:rFonts w:ascii="Times New Roman" w:hAnsi="Times New Roman" w:cs="Times New Roman"/>
                <w:sz w:val="20"/>
                <w:szCs w:val="20"/>
                <w:lang w:val="es-MX"/>
              </w:rPr>
            </w:pPr>
            <w:proofErr w:type="spellStart"/>
            <w:r w:rsidRPr="00917597">
              <w:rPr>
                <w:rFonts w:ascii="Times New Roman" w:hAnsi="Times New Roman" w:cs="Times New Roman"/>
                <w:sz w:val="20"/>
                <w:szCs w:val="20"/>
                <w:lang w:val="es-MX"/>
              </w:rPr>
              <w:t>p.value</w:t>
            </w:r>
            <w:proofErr w:type="spellEnd"/>
          </w:p>
        </w:tc>
        <w:tc>
          <w:tcPr>
            <w:tcW w:w="0" w:type="auto"/>
          </w:tcPr>
          <w:p w14:paraId="3E633949"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0.000</w:t>
            </w:r>
          </w:p>
        </w:tc>
        <w:tc>
          <w:tcPr>
            <w:tcW w:w="0" w:type="auto"/>
          </w:tcPr>
          <w:p w14:paraId="7F997A69"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0.000</w:t>
            </w:r>
          </w:p>
        </w:tc>
        <w:tc>
          <w:tcPr>
            <w:tcW w:w="0" w:type="auto"/>
          </w:tcPr>
          <w:p w14:paraId="3DFA06A1"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0.000</w:t>
            </w:r>
          </w:p>
        </w:tc>
        <w:tc>
          <w:tcPr>
            <w:tcW w:w="0" w:type="auto"/>
          </w:tcPr>
          <w:p w14:paraId="3BDD2B53"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0.000</w:t>
            </w:r>
          </w:p>
        </w:tc>
        <w:tc>
          <w:tcPr>
            <w:tcW w:w="0" w:type="auto"/>
          </w:tcPr>
          <w:p w14:paraId="2ED3EB04"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0.000</w:t>
            </w:r>
          </w:p>
        </w:tc>
        <w:tc>
          <w:tcPr>
            <w:tcW w:w="0" w:type="auto"/>
          </w:tcPr>
          <w:p w14:paraId="12EBC675"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0.000</w:t>
            </w:r>
          </w:p>
        </w:tc>
      </w:tr>
      <w:tr w:rsidR="00AB2371" w:rsidRPr="00917597" w14:paraId="3E061856" w14:textId="77777777">
        <w:tc>
          <w:tcPr>
            <w:tcW w:w="0" w:type="auto"/>
          </w:tcPr>
          <w:p w14:paraId="18BDAE0A" w14:textId="77777777" w:rsidR="00AB2371" w:rsidRPr="00917597" w:rsidRDefault="009E0214" w:rsidP="009E0214">
            <w:pPr>
              <w:pStyle w:val="Compact"/>
              <w:jc w:val="both"/>
              <w:rPr>
                <w:rFonts w:ascii="Times New Roman" w:hAnsi="Times New Roman" w:cs="Times New Roman"/>
                <w:sz w:val="20"/>
                <w:szCs w:val="20"/>
                <w:lang w:val="es-MX"/>
              </w:rPr>
            </w:pPr>
            <m:oMathPara>
              <m:oMath>
                <m:r>
                  <w:rPr>
                    <w:rFonts w:ascii="Cambria Math" w:hAnsi="Cambria Math" w:cs="Times New Roman"/>
                    <w:sz w:val="20"/>
                    <w:szCs w:val="20"/>
                    <w:lang w:val="es-MX"/>
                  </w:rPr>
                  <m:t>Iga</m:t>
                </m:r>
                <m:sSub>
                  <m:sSubPr>
                    <m:ctrlPr>
                      <w:rPr>
                        <w:rFonts w:ascii="Cambria Math" w:hAnsi="Cambria Math" w:cs="Times New Roman"/>
                        <w:sz w:val="20"/>
                        <w:szCs w:val="20"/>
                        <w:lang w:val="es-MX"/>
                      </w:rPr>
                    </m:ctrlPr>
                  </m:sSubPr>
                  <m:e>
                    <m:r>
                      <w:rPr>
                        <w:rFonts w:ascii="Cambria Math" w:hAnsi="Cambria Math" w:cs="Times New Roman"/>
                        <w:sz w:val="20"/>
                        <w:szCs w:val="20"/>
                        <w:lang w:val="es-MX"/>
                      </w:rPr>
                      <m:t>e</m:t>
                    </m:r>
                  </m:e>
                  <m:sub>
                    <m:r>
                      <w:rPr>
                        <w:rFonts w:ascii="Cambria Math" w:hAnsi="Cambria Math" w:cs="Times New Roman"/>
                        <w:sz w:val="20"/>
                        <w:szCs w:val="20"/>
                        <w:lang w:val="es-MX"/>
                      </w:rPr>
                      <m:t>t</m:t>
                    </m:r>
                  </m:sub>
                </m:sSub>
              </m:oMath>
            </m:oMathPara>
          </w:p>
        </w:tc>
        <w:tc>
          <w:tcPr>
            <w:tcW w:w="0" w:type="auto"/>
          </w:tcPr>
          <w:p w14:paraId="3FCA6F1A"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2.974</w:t>
            </w:r>
          </w:p>
        </w:tc>
        <w:tc>
          <w:tcPr>
            <w:tcW w:w="0" w:type="auto"/>
          </w:tcPr>
          <w:p w14:paraId="54151E7F"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1.913</w:t>
            </w:r>
          </w:p>
        </w:tc>
        <w:tc>
          <w:tcPr>
            <w:tcW w:w="0" w:type="auto"/>
          </w:tcPr>
          <w:p w14:paraId="493FD71C"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2.995</w:t>
            </w:r>
          </w:p>
        </w:tc>
        <w:tc>
          <w:tcPr>
            <w:tcW w:w="0" w:type="auto"/>
          </w:tcPr>
          <w:p w14:paraId="312C395F"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2.968</w:t>
            </w:r>
          </w:p>
        </w:tc>
        <w:tc>
          <w:tcPr>
            <w:tcW w:w="0" w:type="auto"/>
          </w:tcPr>
          <w:p w14:paraId="08A1B015"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2.981</w:t>
            </w:r>
          </w:p>
        </w:tc>
        <w:tc>
          <w:tcPr>
            <w:tcW w:w="0" w:type="auto"/>
          </w:tcPr>
          <w:p w14:paraId="3DECBC71"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2.987</w:t>
            </w:r>
          </w:p>
        </w:tc>
      </w:tr>
      <w:tr w:rsidR="00AB2371" w:rsidRPr="00917597" w14:paraId="51739284" w14:textId="77777777">
        <w:tc>
          <w:tcPr>
            <w:tcW w:w="0" w:type="auto"/>
          </w:tcPr>
          <w:p w14:paraId="0AE07A8E" w14:textId="77777777" w:rsidR="00AB2371" w:rsidRPr="00917597" w:rsidRDefault="009E0214" w:rsidP="009E0214">
            <w:pPr>
              <w:pStyle w:val="Compact"/>
              <w:jc w:val="both"/>
              <w:rPr>
                <w:rFonts w:ascii="Times New Roman" w:hAnsi="Times New Roman" w:cs="Times New Roman"/>
                <w:sz w:val="20"/>
                <w:szCs w:val="20"/>
                <w:lang w:val="es-MX"/>
              </w:rPr>
            </w:pPr>
            <w:proofErr w:type="spellStart"/>
            <w:r w:rsidRPr="00917597">
              <w:rPr>
                <w:rFonts w:ascii="Times New Roman" w:hAnsi="Times New Roman" w:cs="Times New Roman"/>
                <w:sz w:val="20"/>
                <w:szCs w:val="20"/>
                <w:lang w:val="es-MX"/>
              </w:rPr>
              <w:t>p.value</w:t>
            </w:r>
            <w:proofErr w:type="spellEnd"/>
          </w:p>
        </w:tc>
        <w:tc>
          <w:tcPr>
            <w:tcW w:w="0" w:type="auto"/>
          </w:tcPr>
          <w:p w14:paraId="60CA4EDC"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0.000</w:t>
            </w:r>
          </w:p>
        </w:tc>
        <w:tc>
          <w:tcPr>
            <w:tcW w:w="0" w:type="auto"/>
          </w:tcPr>
          <w:p w14:paraId="4C402D61"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0.001</w:t>
            </w:r>
          </w:p>
        </w:tc>
        <w:tc>
          <w:tcPr>
            <w:tcW w:w="0" w:type="auto"/>
          </w:tcPr>
          <w:p w14:paraId="5519CBD0"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0.000</w:t>
            </w:r>
          </w:p>
        </w:tc>
        <w:tc>
          <w:tcPr>
            <w:tcW w:w="0" w:type="auto"/>
          </w:tcPr>
          <w:p w14:paraId="59ACC1C7"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0.000</w:t>
            </w:r>
          </w:p>
        </w:tc>
        <w:tc>
          <w:tcPr>
            <w:tcW w:w="0" w:type="auto"/>
          </w:tcPr>
          <w:p w14:paraId="5392D99E"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0.000</w:t>
            </w:r>
          </w:p>
        </w:tc>
        <w:tc>
          <w:tcPr>
            <w:tcW w:w="0" w:type="auto"/>
          </w:tcPr>
          <w:p w14:paraId="43B35292"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0.000</w:t>
            </w:r>
          </w:p>
        </w:tc>
      </w:tr>
      <w:tr w:rsidR="00AB2371" w:rsidRPr="00917597" w14:paraId="5478D934" w14:textId="77777777">
        <w:tc>
          <w:tcPr>
            <w:tcW w:w="0" w:type="auto"/>
          </w:tcPr>
          <w:p w14:paraId="59C8A5DF" w14:textId="77777777" w:rsidR="00AB2371" w:rsidRPr="00917597" w:rsidRDefault="009E0214" w:rsidP="009E0214">
            <w:pPr>
              <w:pStyle w:val="Compact"/>
              <w:jc w:val="both"/>
              <w:rPr>
                <w:rFonts w:ascii="Times New Roman" w:hAnsi="Times New Roman" w:cs="Times New Roman"/>
                <w:sz w:val="20"/>
                <w:szCs w:val="20"/>
                <w:lang w:val="es-MX"/>
              </w:rPr>
            </w:pPr>
            <m:oMathPara>
              <m:oMath>
                <m:r>
                  <w:rPr>
                    <w:rFonts w:ascii="Cambria Math" w:hAnsi="Cambria Math" w:cs="Times New Roman"/>
                    <w:sz w:val="20"/>
                    <w:szCs w:val="20"/>
                    <w:lang w:val="es-MX"/>
                  </w:rPr>
                  <m:t>Cov</m:t>
                </m:r>
                <m:sSub>
                  <m:sSubPr>
                    <m:ctrlPr>
                      <w:rPr>
                        <w:rFonts w:ascii="Cambria Math" w:hAnsi="Cambria Math" w:cs="Times New Roman"/>
                        <w:sz w:val="20"/>
                        <w:szCs w:val="20"/>
                        <w:lang w:val="es-MX"/>
                      </w:rPr>
                    </m:ctrlPr>
                  </m:sSubPr>
                  <m:e>
                    <m:r>
                      <w:rPr>
                        <w:rFonts w:ascii="Cambria Math" w:hAnsi="Cambria Math" w:cs="Times New Roman"/>
                        <w:sz w:val="20"/>
                        <w:szCs w:val="20"/>
                        <w:lang w:val="es-MX"/>
                      </w:rPr>
                      <m:t>19</m:t>
                    </m:r>
                  </m:e>
                  <m:sub>
                    <m:r>
                      <w:rPr>
                        <w:rFonts w:ascii="Cambria Math" w:hAnsi="Cambria Math" w:cs="Times New Roman"/>
                        <w:sz w:val="20"/>
                        <w:szCs w:val="20"/>
                        <w:lang w:val="es-MX"/>
                      </w:rPr>
                      <m:t>t</m:t>
                    </m:r>
                  </m:sub>
                </m:sSub>
              </m:oMath>
            </m:oMathPara>
          </w:p>
        </w:tc>
        <w:tc>
          <w:tcPr>
            <w:tcW w:w="0" w:type="auto"/>
          </w:tcPr>
          <w:p w14:paraId="019046A4" w14:textId="77777777" w:rsidR="00AB2371" w:rsidRPr="00917597" w:rsidRDefault="00AB2371" w:rsidP="009E0214">
            <w:pPr>
              <w:jc w:val="both"/>
              <w:rPr>
                <w:rFonts w:ascii="Times New Roman" w:hAnsi="Times New Roman" w:cs="Times New Roman"/>
                <w:sz w:val="20"/>
                <w:szCs w:val="20"/>
                <w:lang w:val="es-MX"/>
              </w:rPr>
            </w:pPr>
          </w:p>
        </w:tc>
        <w:tc>
          <w:tcPr>
            <w:tcW w:w="0" w:type="auto"/>
          </w:tcPr>
          <w:p w14:paraId="16F2A0E7" w14:textId="77777777" w:rsidR="00AB2371" w:rsidRPr="00917597" w:rsidRDefault="00AB2371" w:rsidP="009E0214">
            <w:pPr>
              <w:jc w:val="both"/>
              <w:rPr>
                <w:rFonts w:ascii="Times New Roman" w:hAnsi="Times New Roman" w:cs="Times New Roman"/>
                <w:sz w:val="20"/>
                <w:szCs w:val="20"/>
                <w:lang w:val="es-MX"/>
              </w:rPr>
            </w:pPr>
          </w:p>
        </w:tc>
        <w:tc>
          <w:tcPr>
            <w:tcW w:w="0" w:type="auto"/>
          </w:tcPr>
          <w:p w14:paraId="75136E8B"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0.409</w:t>
            </w:r>
          </w:p>
        </w:tc>
        <w:tc>
          <w:tcPr>
            <w:tcW w:w="0" w:type="auto"/>
          </w:tcPr>
          <w:p w14:paraId="0584D1C8"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0.539</w:t>
            </w:r>
          </w:p>
        </w:tc>
        <w:tc>
          <w:tcPr>
            <w:tcW w:w="0" w:type="auto"/>
          </w:tcPr>
          <w:p w14:paraId="5370AA84" w14:textId="77777777" w:rsidR="00AB2371" w:rsidRPr="00917597" w:rsidRDefault="00AB2371" w:rsidP="009E0214">
            <w:pPr>
              <w:jc w:val="both"/>
              <w:rPr>
                <w:rFonts w:ascii="Times New Roman" w:hAnsi="Times New Roman" w:cs="Times New Roman"/>
                <w:sz w:val="20"/>
                <w:szCs w:val="20"/>
                <w:lang w:val="es-MX"/>
              </w:rPr>
            </w:pPr>
          </w:p>
        </w:tc>
        <w:tc>
          <w:tcPr>
            <w:tcW w:w="0" w:type="auto"/>
          </w:tcPr>
          <w:p w14:paraId="244A6106" w14:textId="77777777" w:rsidR="00AB2371" w:rsidRPr="00917597" w:rsidRDefault="00AB2371" w:rsidP="009E0214">
            <w:pPr>
              <w:jc w:val="both"/>
              <w:rPr>
                <w:rFonts w:ascii="Times New Roman" w:hAnsi="Times New Roman" w:cs="Times New Roman"/>
                <w:sz w:val="20"/>
                <w:szCs w:val="20"/>
                <w:lang w:val="es-MX"/>
              </w:rPr>
            </w:pPr>
          </w:p>
        </w:tc>
      </w:tr>
      <w:tr w:rsidR="00AB2371" w:rsidRPr="00917597" w14:paraId="21B76B99" w14:textId="77777777">
        <w:tc>
          <w:tcPr>
            <w:tcW w:w="0" w:type="auto"/>
          </w:tcPr>
          <w:p w14:paraId="3B31784E" w14:textId="77777777" w:rsidR="00AB2371" w:rsidRPr="00917597" w:rsidRDefault="009E0214" w:rsidP="009E0214">
            <w:pPr>
              <w:pStyle w:val="Compact"/>
              <w:jc w:val="both"/>
              <w:rPr>
                <w:rFonts w:ascii="Times New Roman" w:hAnsi="Times New Roman" w:cs="Times New Roman"/>
                <w:sz w:val="20"/>
                <w:szCs w:val="20"/>
                <w:lang w:val="es-MX"/>
              </w:rPr>
            </w:pPr>
            <w:proofErr w:type="spellStart"/>
            <w:r w:rsidRPr="00917597">
              <w:rPr>
                <w:rFonts w:ascii="Times New Roman" w:hAnsi="Times New Roman" w:cs="Times New Roman"/>
                <w:sz w:val="20"/>
                <w:szCs w:val="20"/>
                <w:lang w:val="es-MX"/>
              </w:rPr>
              <w:t>p.value</w:t>
            </w:r>
            <w:proofErr w:type="spellEnd"/>
          </w:p>
        </w:tc>
        <w:tc>
          <w:tcPr>
            <w:tcW w:w="0" w:type="auto"/>
          </w:tcPr>
          <w:p w14:paraId="73E12F0F" w14:textId="77777777" w:rsidR="00AB2371" w:rsidRPr="00917597" w:rsidRDefault="00AB2371" w:rsidP="009E0214">
            <w:pPr>
              <w:jc w:val="both"/>
              <w:rPr>
                <w:rFonts w:ascii="Times New Roman" w:hAnsi="Times New Roman" w:cs="Times New Roman"/>
                <w:sz w:val="20"/>
                <w:szCs w:val="20"/>
                <w:lang w:val="es-MX"/>
              </w:rPr>
            </w:pPr>
          </w:p>
        </w:tc>
        <w:tc>
          <w:tcPr>
            <w:tcW w:w="0" w:type="auto"/>
          </w:tcPr>
          <w:p w14:paraId="20D753C7" w14:textId="77777777" w:rsidR="00AB2371" w:rsidRPr="00917597" w:rsidRDefault="00AB2371" w:rsidP="009E0214">
            <w:pPr>
              <w:jc w:val="both"/>
              <w:rPr>
                <w:rFonts w:ascii="Times New Roman" w:hAnsi="Times New Roman" w:cs="Times New Roman"/>
                <w:sz w:val="20"/>
                <w:szCs w:val="20"/>
                <w:lang w:val="es-MX"/>
              </w:rPr>
            </w:pPr>
          </w:p>
        </w:tc>
        <w:tc>
          <w:tcPr>
            <w:tcW w:w="0" w:type="auto"/>
          </w:tcPr>
          <w:p w14:paraId="7FB5C08C"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0.004</w:t>
            </w:r>
          </w:p>
        </w:tc>
        <w:tc>
          <w:tcPr>
            <w:tcW w:w="0" w:type="auto"/>
          </w:tcPr>
          <w:p w14:paraId="7AA8B118"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0.395</w:t>
            </w:r>
          </w:p>
        </w:tc>
        <w:tc>
          <w:tcPr>
            <w:tcW w:w="0" w:type="auto"/>
          </w:tcPr>
          <w:p w14:paraId="349ED7D6" w14:textId="77777777" w:rsidR="00AB2371" w:rsidRPr="00917597" w:rsidRDefault="00AB2371" w:rsidP="009E0214">
            <w:pPr>
              <w:jc w:val="both"/>
              <w:rPr>
                <w:rFonts w:ascii="Times New Roman" w:hAnsi="Times New Roman" w:cs="Times New Roman"/>
                <w:sz w:val="20"/>
                <w:szCs w:val="20"/>
                <w:lang w:val="es-MX"/>
              </w:rPr>
            </w:pPr>
          </w:p>
        </w:tc>
        <w:tc>
          <w:tcPr>
            <w:tcW w:w="0" w:type="auto"/>
          </w:tcPr>
          <w:p w14:paraId="4CCAF8CB" w14:textId="77777777" w:rsidR="00AB2371" w:rsidRPr="00917597" w:rsidRDefault="00AB2371" w:rsidP="009E0214">
            <w:pPr>
              <w:jc w:val="both"/>
              <w:rPr>
                <w:rFonts w:ascii="Times New Roman" w:hAnsi="Times New Roman" w:cs="Times New Roman"/>
                <w:sz w:val="20"/>
                <w:szCs w:val="20"/>
                <w:lang w:val="es-MX"/>
              </w:rPr>
            </w:pPr>
          </w:p>
        </w:tc>
      </w:tr>
      <w:tr w:rsidR="00AB2371" w:rsidRPr="00917597" w14:paraId="5EF5E352" w14:textId="77777777">
        <w:tc>
          <w:tcPr>
            <w:tcW w:w="0" w:type="auto"/>
          </w:tcPr>
          <w:p w14:paraId="14A79CFC" w14:textId="77777777" w:rsidR="00AB2371" w:rsidRPr="00917597" w:rsidRDefault="009E0214" w:rsidP="009E0214">
            <w:pPr>
              <w:pStyle w:val="Compact"/>
              <w:jc w:val="both"/>
              <w:rPr>
                <w:rFonts w:ascii="Times New Roman" w:hAnsi="Times New Roman" w:cs="Times New Roman"/>
                <w:sz w:val="20"/>
                <w:szCs w:val="20"/>
                <w:lang w:val="es-MX"/>
              </w:rPr>
            </w:pPr>
            <m:oMathPara>
              <m:oMath>
                <m:r>
                  <w:rPr>
                    <w:rFonts w:ascii="Cambria Math" w:hAnsi="Cambria Math" w:cs="Times New Roman"/>
                    <w:sz w:val="20"/>
                    <w:szCs w:val="20"/>
                    <w:lang w:val="es-MX"/>
                  </w:rPr>
                  <m:t>Caminand</m:t>
                </m:r>
                <m:sSub>
                  <m:sSubPr>
                    <m:ctrlPr>
                      <w:rPr>
                        <w:rFonts w:ascii="Cambria Math" w:hAnsi="Cambria Math" w:cs="Times New Roman"/>
                        <w:sz w:val="20"/>
                        <w:szCs w:val="20"/>
                        <w:lang w:val="es-MX"/>
                      </w:rPr>
                    </m:ctrlPr>
                  </m:sSubPr>
                  <m:e>
                    <m:r>
                      <w:rPr>
                        <w:rFonts w:ascii="Cambria Math" w:hAnsi="Cambria Math" w:cs="Times New Roman"/>
                        <w:sz w:val="20"/>
                        <w:szCs w:val="20"/>
                        <w:lang w:val="es-MX"/>
                      </w:rPr>
                      <m:t>o</m:t>
                    </m:r>
                  </m:e>
                  <m:sub>
                    <m:r>
                      <w:rPr>
                        <w:rFonts w:ascii="Cambria Math" w:hAnsi="Cambria Math" w:cs="Times New Roman"/>
                        <w:sz w:val="20"/>
                        <w:szCs w:val="20"/>
                        <w:lang w:val="es-MX"/>
                      </w:rPr>
                      <m:t>t</m:t>
                    </m:r>
                  </m:sub>
                </m:sSub>
              </m:oMath>
            </m:oMathPara>
          </w:p>
        </w:tc>
        <w:tc>
          <w:tcPr>
            <w:tcW w:w="0" w:type="auto"/>
          </w:tcPr>
          <w:p w14:paraId="7D3E1F33" w14:textId="77777777" w:rsidR="00AB2371" w:rsidRPr="00917597" w:rsidRDefault="00AB2371" w:rsidP="009E0214">
            <w:pPr>
              <w:jc w:val="both"/>
              <w:rPr>
                <w:rFonts w:ascii="Times New Roman" w:hAnsi="Times New Roman" w:cs="Times New Roman"/>
                <w:sz w:val="20"/>
                <w:szCs w:val="20"/>
                <w:lang w:val="es-MX"/>
              </w:rPr>
            </w:pPr>
          </w:p>
        </w:tc>
        <w:tc>
          <w:tcPr>
            <w:tcW w:w="0" w:type="auto"/>
          </w:tcPr>
          <w:p w14:paraId="533FD572" w14:textId="77777777" w:rsidR="00AB2371" w:rsidRPr="00917597" w:rsidRDefault="00AB2371" w:rsidP="009E0214">
            <w:pPr>
              <w:jc w:val="both"/>
              <w:rPr>
                <w:rFonts w:ascii="Times New Roman" w:hAnsi="Times New Roman" w:cs="Times New Roman"/>
                <w:sz w:val="20"/>
                <w:szCs w:val="20"/>
                <w:lang w:val="es-MX"/>
              </w:rPr>
            </w:pPr>
          </w:p>
        </w:tc>
        <w:tc>
          <w:tcPr>
            <w:tcW w:w="0" w:type="auto"/>
          </w:tcPr>
          <w:p w14:paraId="52EC623C" w14:textId="77777777" w:rsidR="00AB2371" w:rsidRPr="00917597" w:rsidRDefault="00AB2371" w:rsidP="009E0214">
            <w:pPr>
              <w:jc w:val="both"/>
              <w:rPr>
                <w:rFonts w:ascii="Times New Roman" w:hAnsi="Times New Roman" w:cs="Times New Roman"/>
                <w:sz w:val="20"/>
                <w:szCs w:val="20"/>
                <w:lang w:val="es-MX"/>
              </w:rPr>
            </w:pPr>
          </w:p>
        </w:tc>
        <w:tc>
          <w:tcPr>
            <w:tcW w:w="0" w:type="auto"/>
          </w:tcPr>
          <w:p w14:paraId="5181803F"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0.676</w:t>
            </w:r>
          </w:p>
        </w:tc>
        <w:tc>
          <w:tcPr>
            <w:tcW w:w="0" w:type="auto"/>
          </w:tcPr>
          <w:p w14:paraId="7021D2AA"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1.453</w:t>
            </w:r>
          </w:p>
        </w:tc>
        <w:tc>
          <w:tcPr>
            <w:tcW w:w="0" w:type="auto"/>
          </w:tcPr>
          <w:p w14:paraId="5C9BC588" w14:textId="77777777" w:rsidR="00AB2371" w:rsidRPr="00917597" w:rsidRDefault="00AB2371" w:rsidP="009E0214">
            <w:pPr>
              <w:jc w:val="both"/>
              <w:rPr>
                <w:rFonts w:ascii="Times New Roman" w:hAnsi="Times New Roman" w:cs="Times New Roman"/>
                <w:sz w:val="20"/>
                <w:szCs w:val="20"/>
                <w:lang w:val="es-MX"/>
              </w:rPr>
            </w:pPr>
          </w:p>
        </w:tc>
      </w:tr>
      <w:tr w:rsidR="00AB2371" w:rsidRPr="00917597" w14:paraId="00ED29FC" w14:textId="77777777">
        <w:tc>
          <w:tcPr>
            <w:tcW w:w="0" w:type="auto"/>
          </w:tcPr>
          <w:p w14:paraId="1A1EB6BB" w14:textId="77777777" w:rsidR="00AB2371" w:rsidRPr="00917597" w:rsidRDefault="009E0214" w:rsidP="009E0214">
            <w:pPr>
              <w:pStyle w:val="Compact"/>
              <w:jc w:val="both"/>
              <w:rPr>
                <w:rFonts w:ascii="Times New Roman" w:hAnsi="Times New Roman" w:cs="Times New Roman"/>
                <w:sz w:val="20"/>
                <w:szCs w:val="20"/>
                <w:lang w:val="es-MX"/>
              </w:rPr>
            </w:pPr>
            <w:proofErr w:type="spellStart"/>
            <w:r w:rsidRPr="00917597">
              <w:rPr>
                <w:rFonts w:ascii="Times New Roman" w:hAnsi="Times New Roman" w:cs="Times New Roman"/>
                <w:sz w:val="20"/>
                <w:szCs w:val="20"/>
                <w:lang w:val="es-MX"/>
              </w:rPr>
              <w:t>p.value</w:t>
            </w:r>
            <w:proofErr w:type="spellEnd"/>
          </w:p>
        </w:tc>
        <w:tc>
          <w:tcPr>
            <w:tcW w:w="0" w:type="auto"/>
          </w:tcPr>
          <w:p w14:paraId="2754D3AA" w14:textId="77777777" w:rsidR="00AB2371" w:rsidRPr="00917597" w:rsidRDefault="00AB2371" w:rsidP="009E0214">
            <w:pPr>
              <w:jc w:val="both"/>
              <w:rPr>
                <w:rFonts w:ascii="Times New Roman" w:hAnsi="Times New Roman" w:cs="Times New Roman"/>
                <w:sz w:val="20"/>
                <w:szCs w:val="20"/>
                <w:lang w:val="es-MX"/>
              </w:rPr>
            </w:pPr>
          </w:p>
        </w:tc>
        <w:tc>
          <w:tcPr>
            <w:tcW w:w="0" w:type="auto"/>
          </w:tcPr>
          <w:p w14:paraId="7C48EF48" w14:textId="77777777" w:rsidR="00AB2371" w:rsidRPr="00917597" w:rsidRDefault="00AB2371" w:rsidP="009E0214">
            <w:pPr>
              <w:jc w:val="both"/>
              <w:rPr>
                <w:rFonts w:ascii="Times New Roman" w:hAnsi="Times New Roman" w:cs="Times New Roman"/>
                <w:sz w:val="20"/>
                <w:szCs w:val="20"/>
                <w:lang w:val="es-MX"/>
              </w:rPr>
            </w:pPr>
          </w:p>
        </w:tc>
        <w:tc>
          <w:tcPr>
            <w:tcW w:w="0" w:type="auto"/>
          </w:tcPr>
          <w:p w14:paraId="151084C9" w14:textId="77777777" w:rsidR="00AB2371" w:rsidRPr="00917597" w:rsidRDefault="00AB2371" w:rsidP="009E0214">
            <w:pPr>
              <w:jc w:val="both"/>
              <w:rPr>
                <w:rFonts w:ascii="Times New Roman" w:hAnsi="Times New Roman" w:cs="Times New Roman"/>
                <w:sz w:val="20"/>
                <w:szCs w:val="20"/>
                <w:lang w:val="es-MX"/>
              </w:rPr>
            </w:pPr>
          </w:p>
        </w:tc>
        <w:tc>
          <w:tcPr>
            <w:tcW w:w="0" w:type="auto"/>
          </w:tcPr>
          <w:p w14:paraId="35C2CE97"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0.825</w:t>
            </w:r>
          </w:p>
        </w:tc>
        <w:tc>
          <w:tcPr>
            <w:tcW w:w="0" w:type="auto"/>
          </w:tcPr>
          <w:p w14:paraId="0D7C39D8"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0.617</w:t>
            </w:r>
          </w:p>
        </w:tc>
        <w:tc>
          <w:tcPr>
            <w:tcW w:w="0" w:type="auto"/>
          </w:tcPr>
          <w:p w14:paraId="71C3D5C7" w14:textId="77777777" w:rsidR="00AB2371" w:rsidRPr="00917597" w:rsidRDefault="00AB2371" w:rsidP="009E0214">
            <w:pPr>
              <w:jc w:val="both"/>
              <w:rPr>
                <w:rFonts w:ascii="Times New Roman" w:hAnsi="Times New Roman" w:cs="Times New Roman"/>
                <w:sz w:val="20"/>
                <w:szCs w:val="20"/>
                <w:lang w:val="es-MX"/>
              </w:rPr>
            </w:pPr>
          </w:p>
        </w:tc>
      </w:tr>
      <w:tr w:rsidR="00AB2371" w:rsidRPr="00917597" w14:paraId="455DD8CB" w14:textId="77777777">
        <w:tc>
          <w:tcPr>
            <w:tcW w:w="0" w:type="auto"/>
          </w:tcPr>
          <w:p w14:paraId="2570513C" w14:textId="77777777" w:rsidR="00AB2371" w:rsidRPr="00917597" w:rsidRDefault="009E0214" w:rsidP="009E0214">
            <w:pPr>
              <w:pStyle w:val="Compact"/>
              <w:jc w:val="both"/>
              <w:rPr>
                <w:rFonts w:ascii="Times New Roman" w:hAnsi="Times New Roman" w:cs="Times New Roman"/>
                <w:sz w:val="20"/>
                <w:szCs w:val="20"/>
                <w:lang w:val="es-MX"/>
              </w:rPr>
            </w:pPr>
            <m:oMathPara>
              <m:oMath>
                <m:r>
                  <w:rPr>
                    <w:rFonts w:ascii="Cambria Math" w:hAnsi="Cambria Math" w:cs="Times New Roman"/>
                    <w:sz w:val="20"/>
                    <w:szCs w:val="20"/>
                    <w:lang w:val="es-MX"/>
                  </w:rPr>
                  <m:t>Manejand</m:t>
                </m:r>
                <m:sSub>
                  <m:sSubPr>
                    <m:ctrlPr>
                      <w:rPr>
                        <w:rFonts w:ascii="Cambria Math" w:hAnsi="Cambria Math" w:cs="Times New Roman"/>
                        <w:sz w:val="20"/>
                        <w:szCs w:val="20"/>
                        <w:lang w:val="es-MX"/>
                      </w:rPr>
                    </m:ctrlPr>
                  </m:sSubPr>
                  <m:e>
                    <m:r>
                      <w:rPr>
                        <w:rFonts w:ascii="Cambria Math" w:hAnsi="Cambria Math" w:cs="Times New Roman"/>
                        <w:sz w:val="20"/>
                        <w:szCs w:val="20"/>
                        <w:lang w:val="es-MX"/>
                      </w:rPr>
                      <m:t>o</m:t>
                    </m:r>
                  </m:e>
                  <m:sub>
                    <m:r>
                      <w:rPr>
                        <w:rFonts w:ascii="Cambria Math" w:hAnsi="Cambria Math" w:cs="Times New Roman"/>
                        <w:sz w:val="20"/>
                        <w:szCs w:val="20"/>
                        <w:lang w:val="es-MX"/>
                      </w:rPr>
                      <m:t>t</m:t>
                    </m:r>
                  </m:sub>
                </m:sSub>
              </m:oMath>
            </m:oMathPara>
          </w:p>
        </w:tc>
        <w:tc>
          <w:tcPr>
            <w:tcW w:w="0" w:type="auto"/>
          </w:tcPr>
          <w:p w14:paraId="60E93679" w14:textId="77777777" w:rsidR="00AB2371" w:rsidRPr="00917597" w:rsidRDefault="00AB2371" w:rsidP="009E0214">
            <w:pPr>
              <w:jc w:val="both"/>
              <w:rPr>
                <w:rFonts w:ascii="Times New Roman" w:hAnsi="Times New Roman" w:cs="Times New Roman"/>
                <w:sz w:val="20"/>
                <w:szCs w:val="20"/>
                <w:lang w:val="es-MX"/>
              </w:rPr>
            </w:pPr>
          </w:p>
        </w:tc>
        <w:tc>
          <w:tcPr>
            <w:tcW w:w="0" w:type="auto"/>
          </w:tcPr>
          <w:p w14:paraId="6DDBB6D4" w14:textId="77777777" w:rsidR="00AB2371" w:rsidRPr="00917597" w:rsidRDefault="00AB2371" w:rsidP="009E0214">
            <w:pPr>
              <w:jc w:val="both"/>
              <w:rPr>
                <w:rFonts w:ascii="Times New Roman" w:hAnsi="Times New Roman" w:cs="Times New Roman"/>
                <w:sz w:val="20"/>
                <w:szCs w:val="20"/>
                <w:lang w:val="es-MX"/>
              </w:rPr>
            </w:pPr>
          </w:p>
        </w:tc>
        <w:tc>
          <w:tcPr>
            <w:tcW w:w="0" w:type="auto"/>
          </w:tcPr>
          <w:p w14:paraId="2101D6B5" w14:textId="77777777" w:rsidR="00AB2371" w:rsidRPr="00917597" w:rsidRDefault="00AB2371" w:rsidP="009E0214">
            <w:pPr>
              <w:jc w:val="both"/>
              <w:rPr>
                <w:rFonts w:ascii="Times New Roman" w:hAnsi="Times New Roman" w:cs="Times New Roman"/>
                <w:sz w:val="20"/>
                <w:szCs w:val="20"/>
                <w:lang w:val="es-MX"/>
              </w:rPr>
            </w:pPr>
          </w:p>
        </w:tc>
        <w:tc>
          <w:tcPr>
            <w:tcW w:w="0" w:type="auto"/>
          </w:tcPr>
          <w:p w14:paraId="5E96A29D"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-0.649</w:t>
            </w:r>
          </w:p>
        </w:tc>
        <w:tc>
          <w:tcPr>
            <w:tcW w:w="0" w:type="auto"/>
          </w:tcPr>
          <w:p w14:paraId="53E9381A"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-0.938</w:t>
            </w:r>
          </w:p>
        </w:tc>
        <w:tc>
          <w:tcPr>
            <w:tcW w:w="0" w:type="auto"/>
          </w:tcPr>
          <w:p w14:paraId="351A19D5" w14:textId="77777777" w:rsidR="00AB2371" w:rsidRPr="00917597" w:rsidRDefault="00AB2371" w:rsidP="009E0214">
            <w:pPr>
              <w:jc w:val="both"/>
              <w:rPr>
                <w:rFonts w:ascii="Times New Roman" w:hAnsi="Times New Roman" w:cs="Times New Roman"/>
                <w:sz w:val="20"/>
                <w:szCs w:val="20"/>
                <w:lang w:val="es-MX"/>
              </w:rPr>
            </w:pPr>
          </w:p>
        </w:tc>
      </w:tr>
      <w:tr w:rsidR="00AB2371" w:rsidRPr="00917597" w14:paraId="14C3337D" w14:textId="77777777">
        <w:tc>
          <w:tcPr>
            <w:tcW w:w="0" w:type="auto"/>
          </w:tcPr>
          <w:p w14:paraId="3C52CA79" w14:textId="77777777" w:rsidR="00AB2371" w:rsidRPr="00917597" w:rsidRDefault="009E0214" w:rsidP="009E0214">
            <w:pPr>
              <w:pStyle w:val="Compact"/>
              <w:jc w:val="both"/>
              <w:rPr>
                <w:rFonts w:ascii="Times New Roman" w:hAnsi="Times New Roman" w:cs="Times New Roman"/>
                <w:sz w:val="20"/>
                <w:szCs w:val="20"/>
                <w:lang w:val="es-MX"/>
              </w:rPr>
            </w:pPr>
            <w:proofErr w:type="spellStart"/>
            <w:r w:rsidRPr="00917597">
              <w:rPr>
                <w:rFonts w:ascii="Times New Roman" w:hAnsi="Times New Roman" w:cs="Times New Roman"/>
                <w:sz w:val="20"/>
                <w:szCs w:val="20"/>
                <w:lang w:val="es-MX"/>
              </w:rPr>
              <w:t>p.value</w:t>
            </w:r>
            <w:proofErr w:type="spellEnd"/>
          </w:p>
        </w:tc>
        <w:tc>
          <w:tcPr>
            <w:tcW w:w="0" w:type="auto"/>
          </w:tcPr>
          <w:p w14:paraId="4F2E5EEB" w14:textId="77777777" w:rsidR="00AB2371" w:rsidRPr="00917597" w:rsidRDefault="00AB2371" w:rsidP="009E0214">
            <w:pPr>
              <w:jc w:val="both"/>
              <w:rPr>
                <w:rFonts w:ascii="Times New Roman" w:hAnsi="Times New Roman" w:cs="Times New Roman"/>
                <w:sz w:val="20"/>
                <w:szCs w:val="20"/>
                <w:lang w:val="es-MX"/>
              </w:rPr>
            </w:pPr>
          </w:p>
        </w:tc>
        <w:tc>
          <w:tcPr>
            <w:tcW w:w="0" w:type="auto"/>
          </w:tcPr>
          <w:p w14:paraId="40FC4AD7" w14:textId="77777777" w:rsidR="00AB2371" w:rsidRPr="00917597" w:rsidRDefault="00AB2371" w:rsidP="009E0214">
            <w:pPr>
              <w:jc w:val="both"/>
              <w:rPr>
                <w:rFonts w:ascii="Times New Roman" w:hAnsi="Times New Roman" w:cs="Times New Roman"/>
                <w:sz w:val="20"/>
                <w:szCs w:val="20"/>
                <w:lang w:val="es-MX"/>
              </w:rPr>
            </w:pPr>
          </w:p>
        </w:tc>
        <w:tc>
          <w:tcPr>
            <w:tcW w:w="0" w:type="auto"/>
          </w:tcPr>
          <w:p w14:paraId="29D00268" w14:textId="77777777" w:rsidR="00AB2371" w:rsidRPr="00917597" w:rsidRDefault="00AB2371" w:rsidP="009E0214">
            <w:pPr>
              <w:jc w:val="both"/>
              <w:rPr>
                <w:rFonts w:ascii="Times New Roman" w:hAnsi="Times New Roman" w:cs="Times New Roman"/>
                <w:sz w:val="20"/>
                <w:szCs w:val="20"/>
                <w:lang w:val="es-MX"/>
              </w:rPr>
            </w:pPr>
          </w:p>
        </w:tc>
        <w:tc>
          <w:tcPr>
            <w:tcW w:w="0" w:type="auto"/>
          </w:tcPr>
          <w:p w14:paraId="2BF923A1"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0.843</w:t>
            </w:r>
          </w:p>
        </w:tc>
        <w:tc>
          <w:tcPr>
            <w:tcW w:w="0" w:type="auto"/>
          </w:tcPr>
          <w:p w14:paraId="0FD894C8"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0.774</w:t>
            </w:r>
          </w:p>
        </w:tc>
        <w:tc>
          <w:tcPr>
            <w:tcW w:w="0" w:type="auto"/>
          </w:tcPr>
          <w:p w14:paraId="02D08677" w14:textId="77777777" w:rsidR="00AB2371" w:rsidRPr="00917597" w:rsidRDefault="00AB2371" w:rsidP="009E0214">
            <w:pPr>
              <w:jc w:val="both"/>
              <w:rPr>
                <w:rFonts w:ascii="Times New Roman" w:hAnsi="Times New Roman" w:cs="Times New Roman"/>
                <w:sz w:val="20"/>
                <w:szCs w:val="20"/>
                <w:lang w:val="es-MX"/>
              </w:rPr>
            </w:pPr>
          </w:p>
        </w:tc>
      </w:tr>
      <w:tr w:rsidR="00AB2371" w:rsidRPr="00917597" w14:paraId="252DBA5F" w14:textId="77777777">
        <w:tc>
          <w:tcPr>
            <w:tcW w:w="0" w:type="auto"/>
          </w:tcPr>
          <w:p w14:paraId="1F9AF4FE" w14:textId="77777777" w:rsidR="00AB2371" w:rsidRPr="00917597" w:rsidRDefault="009E0214" w:rsidP="009E0214">
            <w:pPr>
              <w:pStyle w:val="Compact"/>
              <w:jc w:val="both"/>
              <w:rPr>
                <w:rFonts w:ascii="Times New Roman" w:hAnsi="Times New Roman" w:cs="Times New Roman"/>
                <w:sz w:val="20"/>
                <w:szCs w:val="20"/>
                <w:lang w:val="es-MX"/>
              </w:rPr>
            </w:pPr>
            <m:oMathPara>
              <m:oMath>
                <m:r>
                  <w:rPr>
                    <w:rFonts w:ascii="Cambria Math" w:hAnsi="Cambria Math" w:cs="Times New Roman"/>
                    <w:sz w:val="20"/>
                    <w:szCs w:val="20"/>
                    <w:lang w:val="es-MX"/>
                  </w:rPr>
                  <m:t>Transport</m:t>
                </m:r>
                <m:sSub>
                  <m:sSubPr>
                    <m:ctrlPr>
                      <w:rPr>
                        <w:rFonts w:ascii="Cambria Math" w:hAnsi="Cambria Math" w:cs="Times New Roman"/>
                        <w:sz w:val="20"/>
                        <w:szCs w:val="20"/>
                        <w:lang w:val="es-MX"/>
                      </w:rPr>
                    </m:ctrlPr>
                  </m:sSubPr>
                  <m:e>
                    <m:r>
                      <w:rPr>
                        <w:rFonts w:ascii="Cambria Math" w:hAnsi="Cambria Math" w:cs="Times New Roman"/>
                        <w:sz w:val="20"/>
                        <w:szCs w:val="20"/>
                        <w:lang w:val="es-MX"/>
                      </w:rPr>
                      <m:t>e</m:t>
                    </m:r>
                  </m:e>
                  <m:sub>
                    <m:r>
                      <w:rPr>
                        <w:rFonts w:ascii="Cambria Math" w:hAnsi="Cambria Math" w:cs="Times New Roman"/>
                        <w:sz w:val="20"/>
                        <w:szCs w:val="20"/>
                        <w:lang w:val="es-MX"/>
                      </w:rPr>
                      <m:t>t</m:t>
                    </m:r>
                  </m:sub>
                </m:sSub>
              </m:oMath>
            </m:oMathPara>
          </w:p>
        </w:tc>
        <w:tc>
          <w:tcPr>
            <w:tcW w:w="0" w:type="auto"/>
          </w:tcPr>
          <w:p w14:paraId="16B56FB2" w14:textId="77777777" w:rsidR="00AB2371" w:rsidRPr="00917597" w:rsidRDefault="00AB2371" w:rsidP="009E0214">
            <w:pPr>
              <w:jc w:val="both"/>
              <w:rPr>
                <w:rFonts w:ascii="Times New Roman" w:hAnsi="Times New Roman" w:cs="Times New Roman"/>
                <w:sz w:val="20"/>
                <w:szCs w:val="20"/>
                <w:lang w:val="es-MX"/>
              </w:rPr>
            </w:pPr>
          </w:p>
        </w:tc>
        <w:tc>
          <w:tcPr>
            <w:tcW w:w="0" w:type="auto"/>
          </w:tcPr>
          <w:p w14:paraId="498AB4B7" w14:textId="77777777" w:rsidR="00AB2371" w:rsidRPr="00917597" w:rsidRDefault="00AB2371" w:rsidP="009E0214">
            <w:pPr>
              <w:jc w:val="both"/>
              <w:rPr>
                <w:rFonts w:ascii="Times New Roman" w:hAnsi="Times New Roman" w:cs="Times New Roman"/>
                <w:sz w:val="20"/>
                <w:szCs w:val="20"/>
                <w:lang w:val="es-MX"/>
              </w:rPr>
            </w:pPr>
          </w:p>
        </w:tc>
        <w:tc>
          <w:tcPr>
            <w:tcW w:w="0" w:type="auto"/>
          </w:tcPr>
          <w:p w14:paraId="69439B08" w14:textId="77777777" w:rsidR="00AB2371" w:rsidRPr="00917597" w:rsidRDefault="00AB2371" w:rsidP="009E0214">
            <w:pPr>
              <w:jc w:val="both"/>
              <w:rPr>
                <w:rFonts w:ascii="Times New Roman" w:hAnsi="Times New Roman" w:cs="Times New Roman"/>
                <w:sz w:val="20"/>
                <w:szCs w:val="20"/>
                <w:lang w:val="es-MX"/>
              </w:rPr>
            </w:pPr>
          </w:p>
        </w:tc>
        <w:tc>
          <w:tcPr>
            <w:tcW w:w="0" w:type="auto"/>
          </w:tcPr>
          <w:p w14:paraId="619F77D7"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0.155</w:t>
            </w:r>
          </w:p>
        </w:tc>
        <w:tc>
          <w:tcPr>
            <w:tcW w:w="0" w:type="auto"/>
          </w:tcPr>
          <w:p w14:paraId="3DC56F90"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-1.137</w:t>
            </w:r>
          </w:p>
        </w:tc>
        <w:tc>
          <w:tcPr>
            <w:tcW w:w="0" w:type="auto"/>
          </w:tcPr>
          <w:p w14:paraId="5A55B5D6"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-0.774</w:t>
            </w:r>
          </w:p>
        </w:tc>
      </w:tr>
      <w:tr w:rsidR="00AB2371" w:rsidRPr="00917597" w14:paraId="4383E495" w14:textId="77777777">
        <w:tc>
          <w:tcPr>
            <w:tcW w:w="0" w:type="auto"/>
          </w:tcPr>
          <w:p w14:paraId="66538A01" w14:textId="77777777" w:rsidR="00AB2371" w:rsidRPr="00917597" w:rsidRDefault="009E0214" w:rsidP="009E0214">
            <w:pPr>
              <w:pStyle w:val="Compact"/>
              <w:jc w:val="both"/>
              <w:rPr>
                <w:rFonts w:ascii="Times New Roman" w:hAnsi="Times New Roman" w:cs="Times New Roman"/>
                <w:sz w:val="20"/>
                <w:szCs w:val="20"/>
                <w:lang w:val="es-MX"/>
              </w:rPr>
            </w:pPr>
            <w:proofErr w:type="spellStart"/>
            <w:r w:rsidRPr="00917597">
              <w:rPr>
                <w:rFonts w:ascii="Times New Roman" w:hAnsi="Times New Roman" w:cs="Times New Roman"/>
                <w:sz w:val="20"/>
                <w:szCs w:val="20"/>
                <w:lang w:val="es-MX"/>
              </w:rPr>
              <w:t>p.value</w:t>
            </w:r>
            <w:proofErr w:type="spellEnd"/>
          </w:p>
        </w:tc>
        <w:tc>
          <w:tcPr>
            <w:tcW w:w="0" w:type="auto"/>
          </w:tcPr>
          <w:p w14:paraId="2DE22ABF" w14:textId="77777777" w:rsidR="00AB2371" w:rsidRPr="00917597" w:rsidRDefault="00AB2371" w:rsidP="009E0214">
            <w:pPr>
              <w:jc w:val="both"/>
              <w:rPr>
                <w:rFonts w:ascii="Times New Roman" w:hAnsi="Times New Roman" w:cs="Times New Roman"/>
                <w:sz w:val="20"/>
                <w:szCs w:val="20"/>
                <w:lang w:val="es-MX"/>
              </w:rPr>
            </w:pPr>
          </w:p>
        </w:tc>
        <w:tc>
          <w:tcPr>
            <w:tcW w:w="0" w:type="auto"/>
          </w:tcPr>
          <w:p w14:paraId="588EA7D1" w14:textId="77777777" w:rsidR="00AB2371" w:rsidRPr="00917597" w:rsidRDefault="00AB2371" w:rsidP="009E0214">
            <w:pPr>
              <w:jc w:val="both"/>
              <w:rPr>
                <w:rFonts w:ascii="Times New Roman" w:hAnsi="Times New Roman" w:cs="Times New Roman"/>
                <w:sz w:val="20"/>
                <w:szCs w:val="20"/>
                <w:lang w:val="es-MX"/>
              </w:rPr>
            </w:pPr>
          </w:p>
        </w:tc>
        <w:tc>
          <w:tcPr>
            <w:tcW w:w="0" w:type="auto"/>
          </w:tcPr>
          <w:p w14:paraId="73C8F33C" w14:textId="77777777" w:rsidR="00AB2371" w:rsidRPr="00917597" w:rsidRDefault="00AB2371" w:rsidP="009E0214">
            <w:pPr>
              <w:jc w:val="both"/>
              <w:rPr>
                <w:rFonts w:ascii="Times New Roman" w:hAnsi="Times New Roman" w:cs="Times New Roman"/>
                <w:sz w:val="20"/>
                <w:szCs w:val="20"/>
                <w:lang w:val="es-MX"/>
              </w:rPr>
            </w:pPr>
          </w:p>
        </w:tc>
        <w:tc>
          <w:tcPr>
            <w:tcW w:w="0" w:type="auto"/>
          </w:tcPr>
          <w:p w14:paraId="7F283DBA"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0.926</w:t>
            </w:r>
          </w:p>
        </w:tc>
        <w:tc>
          <w:tcPr>
            <w:tcW w:w="0" w:type="auto"/>
          </w:tcPr>
          <w:p w14:paraId="45D50F5E"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0.041</w:t>
            </w:r>
          </w:p>
        </w:tc>
        <w:tc>
          <w:tcPr>
            <w:tcW w:w="0" w:type="auto"/>
          </w:tcPr>
          <w:p w14:paraId="19BB5A4C"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0.004</w:t>
            </w:r>
          </w:p>
        </w:tc>
      </w:tr>
      <w:tr w:rsidR="00AB2371" w:rsidRPr="00917597" w14:paraId="18DCB35D" w14:textId="77777777">
        <w:tc>
          <w:tcPr>
            <w:tcW w:w="0" w:type="auto"/>
          </w:tcPr>
          <w:p w14:paraId="35E51334" w14:textId="77777777" w:rsidR="00AB2371" w:rsidRPr="00917597" w:rsidRDefault="00222389" w:rsidP="009E0214">
            <w:pPr>
              <w:pStyle w:val="Compact"/>
              <w:jc w:val="both"/>
              <w:rPr>
                <w:rFonts w:ascii="Times New Roman" w:hAnsi="Times New Roman" w:cs="Times New Roman"/>
                <w:sz w:val="20"/>
                <w:szCs w:val="20"/>
                <w:lang w:val="es-MX"/>
              </w:rPr>
            </w:pPr>
            <m:oMathPara>
              <m:oMath>
                <m:sSub>
                  <m:sSubPr>
                    <m:ctrlPr>
                      <w:rPr>
                        <w:rFonts w:ascii="Cambria Math" w:hAnsi="Cambria Math" w:cs="Times New Roman"/>
                        <w:sz w:val="20"/>
                        <w:szCs w:val="20"/>
                        <w:lang w:val="es-MX"/>
                      </w:rPr>
                    </m:ctrlPr>
                  </m:sSubPr>
                  <m:e>
                    <m:r>
                      <w:rPr>
                        <w:rFonts w:ascii="Cambria Math" w:hAnsi="Cambria Math" w:cs="Times New Roman"/>
                        <w:sz w:val="20"/>
                        <w:szCs w:val="20"/>
                        <w:lang w:val="es-MX"/>
                      </w:rPr>
                      <m:t>H</m:t>
                    </m:r>
                  </m:e>
                  <m:sub>
                    <m:r>
                      <w:rPr>
                        <w:rFonts w:ascii="Cambria Math" w:hAnsi="Cambria Math" w:cs="Times New Roman"/>
                        <w:sz w:val="20"/>
                        <w:szCs w:val="20"/>
                        <w:lang w:val="es-MX"/>
                      </w:rPr>
                      <m:t>sm</m:t>
                    </m:r>
                  </m:sub>
                </m:sSub>
              </m:oMath>
            </m:oMathPara>
          </w:p>
        </w:tc>
        <w:tc>
          <w:tcPr>
            <w:tcW w:w="0" w:type="auto"/>
          </w:tcPr>
          <w:p w14:paraId="301E7B06"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0.084</w:t>
            </w:r>
          </w:p>
        </w:tc>
        <w:tc>
          <w:tcPr>
            <w:tcW w:w="0" w:type="auto"/>
          </w:tcPr>
          <w:p w14:paraId="1C625373"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0.081</w:t>
            </w:r>
          </w:p>
        </w:tc>
        <w:tc>
          <w:tcPr>
            <w:tcW w:w="0" w:type="auto"/>
          </w:tcPr>
          <w:p w14:paraId="03281416"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0.081</w:t>
            </w:r>
          </w:p>
        </w:tc>
        <w:tc>
          <w:tcPr>
            <w:tcW w:w="0" w:type="auto"/>
          </w:tcPr>
          <w:p w14:paraId="33973109"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0.081</w:t>
            </w:r>
          </w:p>
        </w:tc>
        <w:tc>
          <w:tcPr>
            <w:tcW w:w="0" w:type="auto"/>
          </w:tcPr>
          <w:p w14:paraId="4A410415"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0.081</w:t>
            </w:r>
          </w:p>
        </w:tc>
        <w:tc>
          <w:tcPr>
            <w:tcW w:w="0" w:type="auto"/>
          </w:tcPr>
          <w:p w14:paraId="3B4673FE"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0.104</w:t>
            </w:r>
          </w:p>
        </w:tc>
      </w:tr>
      <w:tr w:rsidR="00AB2371" w:rsidRPr="00917597" w14:paraId="47CC8C8A" w14:textId="77777777">
        <w:tc>
          <w:tcPr>
            <w:tcW w:w="0" w:type="auto"/>
          </w:tcPr>
          <w:p w14:paraId="65D9B353" w14:textId="77777777" w:rsidR="00AB2371" w:rsidRPr="00917597" w:rsidRDefault="009E0214" w:rsidP="009E0214">
            <w:pPr>
              <w:pStyle w:val="Compact"/>
              <w:jc w:val="both"/>
              <w:rPr>
                <w:rFonts w:ascii="Times New Roman" w:hAnsi="Times New Roman" w:cs="Times New Roman"/>
                <w:sz w:val="20"/>
                <w:szCs w:val="20"/>
                <w:lang w:val="es-MX"/>
              </w:rPr>
            </w:pPr>
            <w:proofErr w:type="spellStart"/>
            <w:r w:rsidRPr="00917597">
              <w:rPr>
                <w:rFonts w:ascii="Times New Roman" w:hAnsi="Times New Roman" w:cs="Times New Roman"/>
                <w:sz w:val="20"/>
                <w:szCs w:val="20"/>
                <w:lang w:val="es-MX"/>
              </w:rPr>
              <w:t>p.value</w:t>
            </w:r>
            <w:proofErr w:type="spellEnd"/>
          </w:p>
        </w:tc>
        <w:tc>
          <w:tcPr>
            <w:tcW w:w="0" w:type="auto"/>
          </w:tcPr>
          <w:p w14:paraId="6BC16E5C"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0.100</w:t>
            </w:r>
          </w:p>
        </w:tc>
        <w:tc>
          <w:tcPr>
            <w:tcW w:w="0" w:type="auto"/>
          </w:tcPr>
          <w:p w14:paraId="76B3BF3F"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0.100</w:t>
            </w:r>
          </w:p>
        </w:tc>
        <w:tc>
          <w:tcPr>
            <w:tcW w:w="0" w:type="auto"/>
          </w:tcPr>
          <w:p w14:paraId="68BCCF97"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0.100</w:t>
            </w:r>
          </w:p>
        </w:tc>
        <w:tc>
          <w:tcPr>
            <w:tcW w:w="0" w:type="auto"/>
          </w:tcPr>
          <w:p w14:paraId="2E74CFDD"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0.100</w:t>
            </w:r>
          </w:p>
        </w:tc>
        <w:tc>
          <w:tcPr>
            <w:tcW w:w="0" w:type="auto"/>
          </w:tcPr>
          <w:p w14:paraId="52571C5D"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0.100</w:t>
            </w:r>
          </w:p>
        </w:tc>
        <w:tc>
          <w:tcPr>
            <w:tcW w:w="0" w:type="auto"/>
          </w:tcPr>
          <w:p w14:paraId="72E7F5C5" w14:textId="77777777" w:rsidR="00AB2371" w:rsidRPr="00917597" w:rsidRDefault="009E0214" w:rsidP="009E0214">
            <w:pPr>
              <w:pStyle w:val="Compact"/>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0.100</w:t>
            </w:r>
          </w:p>
        </w:tc>
      </w:tr>
    </w:tbl>
    <w:p w14:paraId="0D385B49" w14:textId="1DFDC1E6" w:rsidR="00AB2371" w:rsidRPr="00917597" w:rsidRDefault="009E0214" w:rsidP="009E0214">
      <w:pPr>
        <w:pStyle w:val="Textoindependiente"/>
        <w:jc w:val="both"/>
        <w:rPr>
          <w:rFonts w:ascii="Times New Roman" w:hAnsi="Times New Roman" w:cs="Times New Roman"/>
          <w:sz w:val="20"/>
          <w:szCs w:val="20"/>
          <w:lang w:val="es-MX"/>
        </w:rPr>
      </w:pPr>
      <w:r w:rsidRPr="00917597">
        <w:rPr>
          <w:rFonts w:ascii="Times New Roman" w:hAnsi="Times New Roman" w:cs="Times New Roman"/>
          <w:sz w:val="20"/>
          <w:szCs w:val="20"/>
          <w:lang w:val="es-MX"/>
        </w:rPr>
        <w:t xml:space="preserve">Nota: Para la estimación de los modelos de cointegración con el método </w:t>
      </w:r>
      <w:proofErr w:type="spellStart"/>
      <w:r w:rsidRPr="00917597">
        <w:rPr>
          <w:rFonts w:ascii="Times New Roman" w:hAnsi="Times New Roman" w:cs="Times New Roman"/>
          <w:i/>
          <w:sz w:val="20"/>
          <w:szCs w:val="20"/>
          <w:lang w:val="es-MX"/>
        </w:rPr>
        <w:t>fmols</w:t>
      </w:r>
      <w:proofErr w:type="spellEnd"/>
      <w:r w:rsidRPr="00917597">
        <w:rPr>
          <w:rFonts w:ascii="Times New Roman" w:hAnsi="Times New Roman" w:cs="Times New Roman"/>
          <w:sz w:val="20"/>
          <w:szCs w:val="20"/>
          <w:lang w:val="es-MX"/>
        </w:rPr>
        <w:t xml:space="preserve"> se utiliza distribuciones </w:t>
      </w:r>
      <w:proofErr w:type="spellStart"/>
      <w:r w:rsidRPr="00917597">
        <w:rPr>
          <w:rFonts w:ascii="Times New Roman" w:hAnsi="Times New Roman" w:cs="Times New Roman"/>
          <w:i/>
          <w:sz w:val="20"/>
          <w:szCs w:val="20"/>
          <w:lang w:val="es-MX"/>
        </w:rPr>
        <w:t>kernel</w:t>
      </w:r>
      <w:proofErr w:type="spellEnd"/>
      <w:r w:rsidRPr="00917597">
        <w:rPr>
          <w:rFonts w:ascii="Times New Roman" w:hAnsi="Times New Roman" w:cs="Times New Roman"/>
          <w:sz w:val="20"/>
          <w:szCs w:val="20"/>
          <w:lang w:val="es-MX"/>
        </w:rPr>
        <w:t xml:space="preserve">, con </w:t>
      </w:r>
      <w:proofErr w:type="spellStart"/>
      <w:r w:rsidRPr="00917597">
        <w:rPr>
          <w:rFonts w:ascii="Times New Roman" w:hAnsi="Times New Roman" w:cs="Times New Roman"/>
          <w:sz w:val="20"/>
          <w:szCs w:val="20"/>
          <w:lang w:val="es-MX"/>
        </w:rPr>
        <w:t>bandwidth</w:t>
      </w:r>
      <w:proofErr w:type="spellEnd"/>
      <w:r w:rsidRPr="00917597">
        <w:rPr>
          <w:rFonts w:ascii="Times New Roman" w:hAnsi="Times New Roman" w:cs="Times New Roman"/>
          <w:sz w:val="20"/>
          <w:szCs w:val="20"/>
          <w:lang w:val="es-MX"/>
        </w:rPr>
        <w:t xml:space="preserve"> tipo </w:t>
      </w:r>
      <w:r w:rsidRPr="00917597">
        <w:rPr>
          <w:rFonts w:ascii="Times New Roman" w:hAnsi="Times New Roman" w:cs="Times New Roman"/>
          <w:i/>
          <w:sz w:val="20"/>
          <w:szCs w:val="20"/>
          <w:lang w:val="es-MX"/>
        </w:rPr>
        <w:t>and</w:t>
      </w:r>
      <w:r w:rsidRPr="00917597">
        <w:rPr>
          <w:rFonts w:ascii="Times New Roman" w:hAnsi="Times New Roman" w:cs="Times New Roman"/>
          <w:sz w:val="20"/>
          <w:szCs w:val="20"/>
          <w:lang w:val="es-MX"/>
        </w:rPr>
        <w:t>, la muestra (</w:t>
      </w:r>
      <w:r w:rsidRPr="00917597">
        <w:rPr>
          <w:rFonts w:ascii="Times New Roman" w:hAnsi="Times New Roman" w:cs="Times New Roman"/>
          <w:i/>
          <w:sz w:val="20"/>
          <w:szCs w:val="20"/>
          <w:lang w:val="es-MX"/>
        </w:rPr>
        <w:t>m</w:t>
      </w:r>
      <w:r w:rsidRPr="00917597">
        <w:rPr>
          <w:rFonts w:ascii="Times New Roman" w:hAnsi="Times New Roman" w:cs="Times New Roman"/>
          <w:sz w:val="20"/>
          <w:szCs w:val="20"/>
          <w:lang w:val="es-MX"/>
        </w:rPr>
        <w:t>) se restringe a 0.9 para las pruebas de cambio estructural y para la estimación de la varianza con simulaciones de Monte Carlo.</w:t>
      </w:r>
    </w:p>
    <w:p w14:paraId="4612A821" w14:textId="77777777" w:rsidR="00AB2371" w:rsidRPr="00917597" w:rsidRDefault="009E0214" w:rsidP="009E0214">
      <w:pPr>
        <w:jc w:val="both"/>
        <w:rPr>
          <w:rFonts w:ascii="Times New Roman" w:hAnsi="Times New Roman" w:cs="Times New Roman"/>
          <w:lang w:val="es-MX"/>
        </w:rPr>
      </w:pPr>
      <w:r w:rsidRPr="00917597">
        <w:rPr>
          <w:rFonts w:ascii="Times New Roman" w:hAnsi="Times New Roman" w:cs="Times New Roman"/>
          <w:lang w:val="es-MX"/>
        </w:rPr>
        <w:br w:type="page"/>
      </w:r>
    </w:p>
    <w:p w14:paraId="54C8E50F" w14:textId="77777777"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lastRenderedPageBreak/>
        <w:t xml:space="preserve">En el modelo seis se incluye sólo la restricción a la movilidad de las personas en el transporte público y los resultados son equivalentes a los encontrados con el modelo tres que considera la variable cualitativa </w:t>
      </w:r>
      <m:oMath>
        <m:r>
          <w:rPr>
            <w:rFonts w:ascii="Cambria Math" w:hAnsi="Cambria Math" w:cs="Times New Roman"/>
            <w:lang w:val="es-MX"/>
          </w:rPr>
          <m:t>Cov</m:t>
        </m:r>
        <m:sSub>
          <m:sSubPr>
            <m:ctrlPr>
              <w:rPr>
                <w:rFonts w:ascii="Cambria Math" w:hAnsi="Cambria Math" w:cs="Times New Roman"/>
                <w:lang w:val="es-MX"/>
              </w:rPr>
            </m:ctrlPr>
          </m:sSubPr>
          <m:e>
            <m:r>
              <w:rPr>
                <w:rFonts w:ascii="Cambria Math" w:hAnsi="Cambria Math" w:cs="Times New Roman"/>
                <w:lang w:val="es-MX"/>
              </w:rPr>
              <m:t>19</m:t>
            </m:r>
          </m:e>
          <m:sub>
            <m:r>
              <w:rPr>
                <w:rFonts w:ascii="Cambria Math" w:hAnsi="Cambria Math" w:cs="Times New Roman"/>
                <w:lang w:val="es-MX"/>
              </w:rPr>
              <m:t>t</m:t>
            </m:r>
          </m:sub>
        </m:sSub>
      </m:oMath>
      <w:r w:rsidRPr="00917597">
        <w:rPr>
          <w:rFonts w:ascii="Times New Roman" w:hAnsi="Times New Roman" w:cs="Times New Roman"/>
          <w:lang w:val="es-MX"/>
        </w:rPr>
        <w:t>. Dado que la restricción a la movilidad de las personas en el transporte público implica una reducción, al multiplicarse con el parámetro estimado negativo (-0.686) el efecto final es positivo. Por ello, la restricción de la movilidad de las personas en el transporte público tuvo como efecto el aumento del consumo de cigarros durante la crisis sanitaria y económica en 2020.</w:t>
      </w:r>
    </w:p>
    <w:p w14:paraId="3A085FF1" w14:textId="77777777"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El resultado anterior es importante ponerlo en el contexto donde los consumidores de cigarros no toman decisiones de forma </w:t>
      </w:r>
      <w:proofErr w:type="spellStart"/>
      <w:r w:rsidRPr="00917597">
        <w:rPr>
          <w:rFonts w:ascii="Times New Roman" w:hAnsi="Times New Roman" w:cs="Times New Roman"/>
          <w:lang w:val="es-MX"/>
        </w:rPr>
        <w:t>intertemporal</w:t>
      </w:r>
      <w:proofErr w:type="spellEnd"/>
      <w:r w:rsidRPr="00917597">
        <w:rPr>
          <w:rFonts w:ascii="Times New Roman" w:hAnsi="Times New Roman" w:cs="Times New Roman"/>
          <w:lang w:val="es-MX"/>
        </w:rPr>
        <w:t xml:space="preserve"> de acuerdo con la teoría de las adicciones </w:t>
      </w:r>
      <w:r w:rsidRPr="00917597">
        <w:rPr>
          <w:rFonts w:ascii="Times New Roman" w:hAnsi="Times New Roman" w:cs="Times New Roman"/>
          <w:i/>
          <w:lang w:val="es-MX"/>
        </w:rPr>
        <w:t>miope</w:t>
      </w:r>
      <w:r w:rsidRPr="00917597">
        <w:rPr>
          <w:rFonts w:ascii="Times New Roman" w:hAnsi="Times New Roman" w:cs="Times New Roman"/>
          <w:lang w:val="es-MX"/>
        </w:rPr>
        <w:t xml:space="preserve"> y </w:t>
      </w:r>
      <w:r w:rsidRPr="00917597">
        <w:rPr>
          <w:rFonts w:ascii="Times New Roman" w:hAnsi="Times New Roman" w:cs="Times New Roman"/>
          <w:i/>
          <w:lang w:val="es-MX"/>
        </w:rPr>
        <w:t>racional</w:t>
      </w:r>
      <w:r w:rsidRPr="00917597">
        <w:rPr>
          <w:rFonts w:ascii="Times New Roman" w:hAnsi="Times New Roman" w:cs="Times New Roman"/>
          <w:lang w:val="es-MX"/>
        </w:rPr>
        <w:t>. Pero si ajustan sus decisiones de consumo de manera inmediata y son muy sensibles a los precios relativos y sobre todo a los cambios del ingreso.</w:t>
      </w:r>
    </w:p>
    <w:p w14:paraId="6E55852D" w14:textId="2B04506D"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Por último, los resultados del estadístico </w:t>
      </w:r>
      <m:oMath>
        <m:sSub>
          <m:sSubPr>
            <m:ctrlPr>
              <w:rPr>
                <w:rFonts w:ascii="Cambria Math" w:hAnsi="Cambria Math" w:cs="Times New Roman"/>
                <w:lang w:val="es-MX"/>
              </w:rPr>
            </m:ctrlPr>
          </m:sSubPr>
          <m:e>
            <m:r>
              <w:rPr>
                <w:rFonts w:ascii="Cambria Math" w:hAnsi="Cambria Math" w:cs="Times New Roman"/>
                <w:lang w:val="es-MX"/>
              </w:rPr>
              <m:t>H</m:t>
            </m:r>
          </m:e>
          <m:sub>
            <m:r>
              <w:rPr>
                <w:rFonts w:ascii="Cambria Math" w:hAnsi="Cambria Math" w:cs="Times New Roman"/>
                <w:lang w:val="es-MX"/>
              </w:rPr>
              <m:t>sm</m:t>
            </m:r>
          </m:sub>
        </m:sSub>
      </m:oMath>
      <w:r w:rsidRPr="00917597">
        <w:rPr>
          <w:rFonts w:ascii="Times New Roman" w:hAnsi="Times New Roman" w:cs="Times New Roman"/>
          <w:lang w:val="es-MX"/>
        </w:rPr>
        <w:t xml:space="preserve"> muestra que en los seis modelos no existe evidencia de cambios estructurales de los parámetros por lo que las inferencias sobre los re</w:t>
      </w:r>
      <w:r w:rsidR="00141E63">
        <w:rPr>
          <w:rFonts w:ascii="Times New Roman" w:hAnsi="Times New Roman" w:cs="Times New Roman"/>
          <w:lang w:val="es-MX"/>
        </w:rPr>
        <w:t>s</w:t>
      </w:r>
      <w:r w:rsidRPr="00917597">
        <w:rPr>
          <w:rFonts w:ascii="Times New Roman" w:hAnsi="Times New Roman" w:cs="Times New Roman"/>
          <w:lang w:val="es-MX"/>
        </w:rPr>
        <w:t xml:space="preserve">ultados de los modelos </w:t>
      </w:r>
      <w:proofErr w:type="spellStart"/>
      <w:r w:rsidRPr="00917597">
        <w:rPr>
          <w:rFonts w:ascii="Times New Roman" w:hAnsi="Times New Roman" w:cs="Times New Roman"/>
          <w:lang w:val="es-MX"/>
        </w:rPr>
        <w:t>pre-pandemia</w:t>
      </w:r>
      <w:proofErr w:type="spellEnd"/>
      <w:r w:rsidRPr="00917597">
        <w:rPr>
          <w:rFonts w:ascii="Times New Roman" w:hAnsi="Times New Roman" w:cs="Times New Roman"/>
          <w:lang w:val="es-MX"/>
        </w:rPr>
        <w:t xml:space="preserve"> y con crisis sanitaria y económica son robustas.</w:t>
      </w:r>
    </w:p>
    <w:p w14:paraId="61E30D60" w14:textId="64D8D9A0" w:rsidR="00AB2371" w:rsidRPr="00917597" w:rsidRDefault="009E0214" w:rsidP="009E0214">
      <w:pPr>
        <w:pStyle w:val="Ttulo1"/>
        <w:jc w:val="both"/>
        <w:rPr>
          <w:rFonts w:ascii="Times New Roman" w:hAnsi="Times New Roman" w:cs="Times New Roman"/>
          <w:color w:val="auto"/>
          <w:sz w:val="24"/>
          <w:szCs w:val="24"/>
          <w:lang w:val="es-MX"/>
        </w:rPr>
      </w:pPr>
      <w:r w:rsidRPr="00917597">
        <w:rPr>
          <w:rFonts w:ascii="Times New Roman" w:hAnsi="Times New Roman" w:cs="Times New Roman"/>
          <w:color w:val="auto"/>
          <w:sz w:val="24"/>
          <w:szCs w:val="24"/>
          <w:lang w:val="es-MX"/>
        </w:rPr>
        <w:t>5</w:t>
      </w:r>
      <w:r w:rsidR="006964B9" w:rsidRPr="00917597">
        <w:rPr>
          <w:rFonts w:ascii="Times New Roman" w:hAnsi="Times New Roman" w:cs="Times New Roman"/>
          <w:color w:val="auto"/>
          <w:sz w:val="24"/>
          <w:szCs w:val="24"/>
          <w:lang w:val="es-MX"/>
        </w:rPr>
        <w:t xml:space="preserve">. </w:t>
      </w:r>
      <w:bookmarkStart w:id="9" w:name="discusión-y-conclusiones"/>
      <w:r w:rsidR="006964B9" w:rsidRPr="00917597">
        <w:rPr>
          <w:rFonts w:ascii="Times New Roman" w:hAnsi="Times New Roman" w:cs="Times New Roman"/>
          <w:color w:val="auto"/>
          <w:sz w:val="24"/>
          <w:szCs w:val="24"/>
          <w:lang w:val="es-MX"/>
        </w:rPr>
        <w:t xml:space="preserve"> </w:t>
      </w:r>
      <w:r w:rsidRPr="00917597">
        <w:rPr>
          <w:rFonts w:ascii="Times New Roman" w:hAnsi="Times New Roman" w:cs="Times New Roman"/>
          <w:color w:val="auto"/>
          <w:sz w:val="24"/>
          <w:szCs w:val="24"/>
          <w:lang w:val="es-MX"/>
        </w:rPr>
        <w:t>Discusión y conclusiones</w:t>
      </w:r>
      <w:bookmarkEnd w:id="9"/>
    </w:p>
    <w:p w14:paraId="5E8509CB" w14:textId="77777777" w:rsidR="00AB2371" w:rsidRPr="00917597" w:rsidRDefault="009E0214" w:rsidP="009E0214">
      <w:pPr>
        <w:pStyle w:val="FirstParagraph"/>
        <w:jc w:val="both"/>
        <w:rPr>
          <w:rFonts w:ascii="Times New Roman" w:hAnsi="Times New Roman" w:cs="Times New Roman"/>
          <w:lang w:val="es-MX"/>
        </w:rPr>
      </w:pPr>
      <w:r w:rsidRPr="00917597">
        <w:rPr>
          <w:rFonts w:ascii="Times New Roman" w:hAnsi="Times New Roman" w:cs="Times New Roman"/>
          <w:lang w:val="es-MX"/>
        </w:rPr>
        <w:t>En esta investigación nos enfocamos en analizar los efectos de la pandemia de la Covid-19 y la restricción a la movilidad de las personas sobre el consumo adictivo de cigarros en México en el periodo 2005-2020.</w:t>
      </w:r>
    </w:p>
    <w:p w14:paraId="30D59C7F" w14:textId="7B2F9D7F"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Para ello se utiliza el marco analítico de la </w:t>
      </w:r>
      <w:r w:rsidRPr="00917597">
        <w:rPr>
          <w:rFonts w:ascii="Times New Roman" w:hAnsi="Times New Roman" w:cs="Times New Roman"/>
          <w:i/>
          <w:lang w:val="es-MX"/>
        </w:rPr>
        <w:t>teoría de adicción racional</w:t>
      </w:r>
      <w:r w:rsidRPr="00917597">
        <w:rPr>
          <w:rFonts w:ascii="Times New Roman" w:hAnsi="Times New Roman" w:cs="Times New Roman"/>
          <w:lang w:val="es-MX"/>
        </w:rPr>
        <w:t xml:space="preserve"> de Becker y Murphy</w:t>
      </w:r>
      <w:r w:rsidR="00131A04" w:rsidRPr="00917597">
        <w:rPr>
          <w:rFonts w:ascii="Times New Roman" w:hAnsi="Times New Roman" w:cs="Times New Roman"/>
          <w:lang w:val="es-MX"/>
        </w:rPr>
        <w:t xml:space="preserve"> </w:t>
      </w:r>
      <w:sdt>
        <w:sdtPr>
          <w:rPr>
            <w:rFonts w:ascii="Times New Roman" w:hAnsi="Times New Roman" w:cs="Times New Roman"/>
            <w:lang w:val="es-MX"/>
          </w:rPr>
          <w:id w:val="-375771540"/>
          <w:citation/>
        </w:sdtPr>
        <w:sdtContent>
          <w:r w:rsidR="00131A04" w:rsidRPr="00917597">
            <w:rPr>
              <w:rFonts w:ascii="Times New Roman" w:hAnsi="Times New Roman" w:cs="Times New Roman"/>
              <w:lang w:val="es-MX"/>
            </w:rPr>
            <w:fldChar w:fldCharType="begin"/>
          </w:r>
          <w:r w:rsidR="00131A04" w:rsidRPr="00917597">
            <w:rPr>
              <w:rFonts w:ascii="Times New Roman" w:hAnsi="Times New Roman" w:cs="Times New Roman"/>
              <w:lang w:val="es-MX"/>
            </w:rPr>
            <w:instrText xml:space="preserve">CITATION Bec88 \n  \t  \l 2058 </w:instrText>
          </w:r>
          <w:r w:rsidR="00131A04" w:rsidRPr="00917597">
            <w:rPr>
              <w:rFonts w:ascii="Times New Roman" w:hAnsi="Times New Roman" w:cs="Times New Roman"/>
              <w:lang w:val="es-MX"/>
            </w:rPr>
            <w:fldChar w:fldCharType="separate"/>
          </w:r>
          <w:r w:rsidR="00131A04" w:rsidRPr="00917597">
            <w:rPr>
              <w:rFonts w:ascii="Times New Roman" w:hAnsi="Times New Roman" w:cs="Times New Roman"/>
              <w:noProof/>
              <w:lang w:val="es-MX"/>
            </w:rPr>
            <w:t>(1988)</w:t>
          </w:r>
          <w:r w:rsidR="00131A04" w:rsidRPr="00917597">
            <w:rPr>
              <w:rFonts w:ascii="Times New Roman" w:hAnsi="Times New Roman" w:cs="Times New Roman"/>
              <w:lang w:val="es-MX"/>
            </w:rPr>
            <w:fldChar w:fldCharType="end"/>
          </w:r>
        </w:sdtContent>
      </w:sdt>
      <w:r w:rsidRPr="00917597">
        <w:rPr>
          <w:rFonts w:ascii="Times New Roman" w:hAnsi="Times New Roman" w:cs="Times New Roman"/>
          <w:lang w:val="es-MX"/>
        </w:rPr>
        <w:t xml:space="preserve">, donde plantean que los consumidores adictivos consideran decisiones de acuerdo con una elección </w:t>
      </w:r>
      <w:proofErr w:type="spellStart"/>
      <w:r w:rsidRPr="00917597">
        <w:rPr>
          <w:rFonts w:ascii="Times New Roman" w:hAnsi="Times New Roman" w:cs="Times New Roman"/>
          <w:lang w:val="es-MX"/>
        </w:rPr>
        <w:t>intertemporal</w:t>
      </w:r>
      <w:proofErr w:type="spellEnd"/>
      <w:r w:rsidRPr="00917597">
        <w:rPr>
          <w:rFonts w:ascii="Times New Roman" w:hAnsi="Times New Roman" w:cs="Times New Roman"/>
          <w:lang w:val="es-MX"/>
        </w:rPr>
        <w:t xml:space="preserve"> que toma en cuenta el consumo inmediato pasado y futuro cercano, comportamiento </w:t>
      </w:r>
      <w:r w:rsidRPr="00917597">
        <w:rPr>
          <w:rFonts w:ascii="Times New Roman" w:hAnsi="Times New Roman" w:cs="Times New Roman"/>
          <w:i/>
          <w:lang w:val="es-MX"/>
        </w:rPr>
        <w:t>miope</w:t>
      </w:r>
      <w:r w:rsidRPr="00917597">
        <w:rPr>
          <w:rFonts w:ascii="Times New Roman" w:hAnsi="Times New Roman" w:cs="Times New Roman"/>
          <w:lang w:val="es-MX"/>
        </w:rPr>
        <w:t xml:space="preserve"> y </w:t>
      </w:r>
      <w:r w:rsidRPr="00917597">
        <w:rPr>
          <w:rFonts w:ascii="Times New Roman" w:hAnsi="Times New Roman" w:cs="Times New Roman"/>
          <w:i/>
          <w:lang w:val="es-MX"/>
        </w:rPr>
        <w:t>racional</w:t>
      </w:r>
      <w:r w:rsidRPr="00917597">
        <w:rPr>
          <w:rFonts w:ascii="Times New Roman" w:hAnsi="Times New Roman" w:cs="Times New Roman"/>
          <w:lang w:val="es-MX"/>
        </w:rPr>
        <w:t>, y por ello son más sensibles a los cambios de los precios relativos de los cigarros.</w:t>
      </w:r>
    </w:p>
    <w:p w14:paraId="0DE16F42" w14:textId="3583FA78"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En los primeros trabajos que se elaboraron para probar la hipótesis del consumo adictivo de cigarros a nivel internacional se prueba la existencia de comportamientos </w:t>
      </w:r>
      <w:r w:rsidRPr="00917597">
        <w:rPr>
          <w:rFonts w:ascii="Times New Roman" w:hAnsi="Times New Roman" w:cs="Times New Roman"/>
          <w:i/>
          <w:lang w:val="es-MX"/>
        </w:rPr>
        <w:t>miope</w:t>
      </w:r>
      <w:r w:rsidRPr="00917597">
        <w:rPr>
          <w:rFonts w:ascii="Times New Roman" w:hAnsi="Times New Roman" w:cs="Times New Roman"/>
          <w:lang w:val="es-MX"/>
        </w:rPr>
        <w:t xml:space="preserve"> y </w:t>
      </w:r>
      <w:r w:rsidRPr="00917597">
        <w:rPr>
          <w:rFonts w:ascii="Times New Roman" w:hAnsi="Times New Roman" w:cs="Times New Roman"/>
          <w:i/>
          <w:lang w:val="es-MX"/>
        </w:rPr>
        <w:t>racional</w:t>
      </w:r>
      <w:r w:rsidRPr="00917597">
        <w:rPr>
          <w:rFonts w:ascii="Times New Roman" w:hAnsi="Times New Roman" w:cs="Times New Roman"/>
          <w:lang w:val="es-MX"/>
        </w:rPr>
        <w:t xml:space="preserve"> donde el consumo pasado y futuro son importantes, inelásticos (menor a uno) a los precios de los cigarros en el corto plazo y </w:t>
      </w:r>
      <w:r w:rsidR="00141E63" w:rsidRPr="00917597">
        <w:rPr>
          <w:rFonts w:ascii="Times New Roman" w:hAnsi="Times New Roman" w:cs="Times New Roman"/>
          <w:lang w:val="es-MX"/>
        </w:rPr>
        <w:t>elásticos,</w:t>
      </w:r>
      <w:r w:rsidRPr="00917597">
        <w:rPr>
          <w:rFonts w:ascii="Times New Roman" w:hAnsi="Times New Roman" w:cs="Times New Roman"/>
          <w:lang w:val="es-MX"/>
        </w:rPr>
        <w:t xml:space="preserve"> pero cercanos a la unidad en el largo plazo.</w:t>
      </w:r>
    </w:p>
    <w:p w14:paraId="1C75F685" w14:textId="7F00A253"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En estudios actuales se ha encontrado que los consumidores adictivos a los cigarros, en el sentido de la teoría de la adicción racional de </w:t>
      </w:r>
      <w:r w:rsidR="00F17FA7" w:rsidRPr="00917597">
        <w:rPr>
          <w:rFonts w:ascii="Times New Roman" w:hAnsi="Times New Roman" w:cs="Times New Roman"/>
          <w:lang w:val="es-MX"/>
        </w:rPr>
        <w:t>Becker y Murphy</w:t>
      </w:r>
      <w:r w:rsidR="00BA584F" w:rsidRPr="00917597">
        <w:rPr>
          <w:rFonts w:ascii="Times New Roman" w:hAnsi="Times New Roman" w:cs="Times New Roman"/>
          <w:lang w:val="es-MX"/>
        </w:rPr>
        <w:t xml:space="preserve"> </w:t>
      </w:r>
      <w:sdt>
        <w:sdtPr>
          <w:rPr>
            <w:rFonts w:ascii="Times New Roman" w:hAnsi="Times New Roman" w:cs="Times New Roman"/>
            <w:lang w:val="es-MX"/>
          </w:rPr>
          <w:id w:val="-1083529762"/>
          <w:citation/>
        </w:sdtPr>
        <w:sdtContent>
          <w:r w:rsidR="00BA584F" w:rsidRPr="00917597">
            <w:rPr>
              <w:rFonts w:ascii="Times New Roman" w:hAnsi="Times New Roman" w:cs="Times New Roman"/>
              <w:lang w:val="es-MX"/>
            </w:rPr>
            <w:fldChar w:fldCharType="begin"/>
          </w:r>
          <w:r w:rsidR="00BA584F" w:rsidRPr="00917597">
            <w:rPr>
              <w:rFonts w:ascii="Times New Roman" w:hAnsi="Times New Roman" w:cs="Times New Roman"/>
              <w:lang w:val="es-MX"/>
            </w:rPr>
            <w:instrText xml:space="preserve">CITATION Bec88 \n  \t  \l 2058 </w:instrText>
          </w:r>
          <w:r w:rsidR="00BA584F" w:rsidRPr="00917597">
            <w:rPr>
              <w:rFonts w:ascii="Times New Roman" w:hAnsi="Times New Roman" w:cs="Times New Roman"/>
              <w:lang w:val="es-MX"/>
            </w:rPr>
            <w:fldChar w:fldCharType="separate"/>
          </w:r>
          <w:r w:rsidR="00BA584F" w:rsidRPr="00917597">
            <w:rPr>
              <w:rFonts w:ascii="Times New Roman" w:hAnsi="Times New Roman" w:cs="Times New Roman"/>
              <w:noProof/>
              <w:lang w:val="es-MX"/>
            </w:rPr>
            <w:t>(1988)</w:t>
          </w:r>
          <w:r w:rsidR="00BA584F" w:rsidRPr="00917597">
            <w:rPr>
              <w:rFonts w:ascii="Times New Roman" w:hAnsi="Times New Roman" w:cs="Times New Roman"/>
              <w:lang w:val="es-MX"/>
            </w:rPr>
            <w:fldChar w:fldCharType="end"/>
          </w:r>
        </w:sdtContent>
      </w:sdt>
      <w:r w:rsidRPr="00917597">
        <w:rPr>
          <w:rFonts w:ascii="Times New Roman" w:hAnsi="Times New Roman" w:cs="Times New Roman"/>
          <w:lang w:val="es-MX"/>
        </w:rPr>
        <w:t xml:space="preserve">, son cada vez más sensibles a los cambios de los precios </w:t>
      </w:r>
      <w:r w:rsidR="00141E63" w:rsidRPr="00917597">
        <w:rPr>
          <w:rFonts w:ascii="Times New Roman" w:hAnsi="Times New Roman" w:cs="Times New Roman"/>
          <w:lang w:val="es-MX"/>
        </w:rPr>
        <w:t>relativos,</w:t>
      </w:r>
      <w:r w:rsidRPr="00917597">
        <w:rPr>
          <w:rFonts w:ascii="Times New Roman" w:hAnsi="Times New Roman" w:cs="Times New Roman"/>
          <w:lang w:val="es-MX"/>
        </w:rPr>
        <w:t xml:space="preserve"> pero también responden a los cambios del ingreso, entre otros. Ben </w:t>
      </w:r>
      <w:proofErr w:type="spellStart"/>
      <w:r w:rsidRPr="00917597">
        <w:rPr>
          <w:rFonts w:ascii="Times New Roman" w:hAnsi="Times New Roman" w:cs="Times New Roman"/>
          <w:lang w:val="es-MX"/>
        </w:rPr>
        <w:t>Lakhdar</w:t>
      </w:r>
      <w:proofErr w:type="spellEnd"/>
      <w:r w:rsidRPr="00917597">
        <w:rPr>
          <w:rFonts w:ascii="Times New Roman" w:hAnsi="Times New Roman" w:cs="Times New Roman"/>
          <w:lang w:val="es-MX"/>
        </w:rPr>
        <w:t xml:space="preserve"> y </w:t>
      </w:r>
      <w:proofErr w:type="spellStart"/>
      <w:r w:rsidRPr="00917597">
        <w:rPr>
          <w:rFonts w:ascii="Times New Roman" w:hAnsi="Times New Roman" w:cs="Times New Roman"/>
          <w:lang w:val="es-MX"/>
        </w:rPr>
        <w:t>Bastianic</w:t>
      </w:r>
      <w:proofErr w:type="spellEnd"/>
      <w:r w:rsidR="00C25E65" w:rsidRPr="00917597">
        <w:rPr>
          <w:rFonts w:ascii="Times New Roman" w:hAnsi="Times New Roman" w:cs="Times New Roman"/>
          <w:lang w:val="es-MX"/>
        </w:rPr>
        <w:t xml:space="preserve"> </w:t>
      </w:r>
      <w:sdt>
        <w:sdtPr>
          <w:rPr>
            <w:rFonts w:ascii="Times New Roman" w:hAnsi="Times New Roman" w:cs="Times New Roman"/>
            <w:lang w:val="es-MX"/>
          </w:rPr>
          <w:id w:val="-785890753"/>
          <w:citation/>
        </w:sdtPr>
        <w:sdtContent>
          <w:r w:rsidR="00C25E65" w:rsidRPr="00917597">
            <w:rPr>
              <w:rFonts w:ascii="Times New Roman" w:hAnsi="Times New Roman" w:cs="Times New Roman"/>
              <w:lang w:val="es-MX"/>
            </w:rPr>
            <w:fldChar w:fldCharType="begin"/>
          </w:r>
          <w:r w:rsidR="00C25E65" w:rsidRPr="00917597">
            <w:rPr>
              <w:rFonts w:ascii="Times New Roman" w:hAnsi="Times New Roman" w:cs="Times New Roman"/>
              <w:lang w:val="es-MX"/>
            </w:rPr>
            <w:instrText xml:space="preserve">CITATION Ben11 \n  \t  \l 2058 </w:instrText>
          </w:r>
          <w:r w:rsidR="00C25E65" w:rsidRPr="00917597">
            <w:rPr>
              <w:rFonts w:ascii="Times New Roman" w:hAnsi="Times New Roman" w:cs="Times New Roman"/>
              <w:lang w:val="es-MX"/>
            </w:rPr>
            <w:fldChar w:fldCharType="separate"/>
          </w:r>
          <w:r w:rsidR="00C25E65" w:rsidRPr="00917597">
            <w:rPr>
              <w:rFonts w:ascii="Times New Roman" w:hAnsi="Times New Roman" w:cs="Times New Roman"/>
              <w:noProof/>
              <w:lang w:val="es-MX"/>
            </w:rPr>
            <w:t>(2011)</w:t>
          </w:r>
          <w:r w:rsidR="00C25E65" w:rsidRPr="00917597">
            <w:rPr>
              <w:rFonts w:ascii="Times New Roman" w:hAnsi="Times New Roman" w:cs="Times New Roman"/>
              <w:lang w:val="es-MX"/>
            </w:rPr>
            <w:fldChar w:fldCharType="end"/>
          </w:r>
        </w:sdtContent>
      </w:sdt>
      <w:r w:rsidRPr="00917597">
        <w:rPr>
          <w:rFonts w:ascii="Times New Roman" w:hAnsi="Times New Roman" w:cs="Times New Roman"/>
          <w:lang w:val="es-MX"/>
        </w:rPr>
        <w:t xml:space="preserve"> muestran que ante una crisis económica se reduce el ingreso disponible de las personas y su poder adquisitivo, por lo que los individuos con comportamiento </w:t>
      </w:r>
      <w:r w:rsidRPr="00917597">
        <w:rPr>
          <w:rFonts w:ascii="Times New Roman" w:hAnsi="Times New Roman" w:cs="Times New Roman"/>
          <w:i/>
          <w:lang w:val="es-MX"/>
        </w:rPr>
        <w:t>racional</w:t>
      </w:r>
      <w:r w:rsidRPr="00917597">
        <w:rPr>
          <w:rFonts w:ascii="Times New Roman" w:hAnsi="Times New Roman" w:cs="Times New Roman"/>
          <w:lang w:val="es-MX"/>
        </w:rPr>
        <w:t xml:space="preserve"> modifican su consumo para mantener el mismo nivel de satisfacción. En consecuencia, los fumadores actúan de forma </w:t>
      </w:r>
      <w:r w:rsidRPr="00917597">
        <w:rPr>
          <w:rFonts w:ascii="Times New Roman" w:hAnsi="Times New Roman" w:cs="Times New Roman"/>
          <w:i/>
          <w:lang w:val="es-MX"/>
        </w:rPr>
        <w:t>racional</w:t>
      </w:r>
      <w:r w:rsidRPr="00917597">
        <w:rPr>
          <w:rFonts w:ascii="Times New Roman" w:hAnsi="Times New Roman" w:cs="Times New Roman"/>
          <w:lang w:val="es-MX"/>
        </w:rPr>
        <w:t xml:space="preserve"> ante un choque de ingreso al demandar menos cantidad de cigarros y, con ello, gastar menos dinero para obtener el mismo nivel de utilidad.</w:t>
      </w:r>
    </w:p>
    <w:p w14:paraId="747F00FD" w14:textId="43F23AC2"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Para el caso de México se han estimado modelos sobre el consumo de cigarros considerando el contexto de la teoría económica convencional sobre la elección de los consumidores que sostiene que los fumadores son sensibles a los cambios de los precios como </w:t>
      </w:r>
      <w:r w:rsidR="00141E63" w:rsidRPr="00917597">
        <w:rPr>
          <w:rFonts w:ascii="Times New Roman" w:hAnsi="Times New Roman" w:cs="Times New Roman"/>
          <w:lang w:val="es-MX"/>
        </w:rPr>
        <w:t>cualquier</w:t>
      </w:r>
      <w:r w:rsidRPr="00917597">
        <w:rPr>
          <w:rFonts w:ascii="Times New Roman" w:hAnsi="Times New Roman" w:cs="Times New Roman"/>
          <w:lang w:val="es-MX"/>
        </w:rPr>
        <w:t xml:space="preserve"> otro bien</w:t>
      </w:r>
      <w:r w:rsidR="00C25E65" w:rsidRPr="00917597">
        <w:rPr>
          <w:rFonts w:ascii="Times New Roman" w:hAnsi="Times New Roman" w:cs="Times New Roman"/>
          <w:lang w:val="es-MX"/>
        </w:rPr>
        <w:t xml:space="preserve"> </w:t>
      </w:r>
      <w:sdt>
        <w:sdtPr>
          <w:rPr>
            <w:rFonts w:ascii="Times New Roman" w:hAnsi="Times New Roman" w:cs="Times New Roman"/>
            <w:lang w:val="es-MX"/>
          </w:rPr>
          <w:id w:val="1780682736"/>
          <w:citation/>
        </w:sdtPr>
        <w:sdtContent>
          <w:r w:rsidR="00C25E65" w:rsidRPr="00917597">
            <w:rPr>
              <w:rFonts w:ascii="Times New Roman" w:hAnsi="Times New Roman" w:cs="Times New Roman"/>
              <w:lang w:val="es-MX"/>
            </w:rPr>
            <w:fldChar w:fldCharType="begin"/>
          </w:r>
          <w:r w:rsidR="00C25E65" w:rsidRPr="00917597">
            <w:rPr>
              <w:rFonts w:ascii="Times New Roman" w:hAnsi="Times New Roman" w:cs="Times New Roman"/>
              <w:lang w:val="es-MX"/>
            </w:rPr>
            <w:instrText xml:space="preserve"> CITATION Mas95 \l 2058 </w:instrText>
          </w:r>
          <w:r w:rsidR="00C25E65" w:rsidRPr="00917597">
            <w:rPr>
              <w:rFonts w:ascii="Times New Roman" w:hAnsi="Times New Roman" w:cs="Times New Roman"/>
              <w:lang w:val="es-MX"/>
            </w:rPr>
            <w:fldChar w:fldCharType="separate"/>
          </w:r>
          <w:r w:rsidR="00C25E65" w:rsidRPr="00917597">
            <w:rPr>
              <w:rFonts w:ascii="Times New Roman" w:hAnsi="Times New Roman" w:cs="Times New Roman"/>
              <w:noProof/>
              <w:lang w:val="es-MX"/>
            </w:rPr>
            <w:t>(Mas-Colell, Whinston, &amp; Green, 1995)</w:t>
          </w:r>
          <w:r w:rsidR="00C25E65" w:rsidRPr="00917597">
            <w:rPr>
              <w:rFonts w:ascii="Times New Roman" w:hAnsi="Times New Roman" w:cs="Times New Roman"/>
              <w:lang w:val="es-MX"/>
            </w:rPr>
            <w:fldChar w:fldCharType="end"/>
          </w:r>
        </w:sdtContent>
      </w:sdt>
      <w:r w:rsidRPr="00917597">
        <w:rPr>
          <w:rFonts w:ascii="Times New Roman" w:hAnsi="Times New Roman" w:cs="Times New Roman"/>
          <w:lang w:val="es-MX"/>
        </w:rPr>
        <w:t xml:space="preserve">. Los resultados son contrastantes debido a que </w:t>
      </w:r>
      <w:r w:rsidRPr="00917597">
        <w:rPr>
          <w:rFonts w:ascii="Times New Roman" w:hAnsi="Times New Roman" w:cs="Times New Roman"/>
          <w:lang w:val="es-MX"/>
        </w:rPr>
        <w:lastRenderedPageBreak/>
        <w:t>se muestra que los consumidores de cigarros no modifican su comportamiento con los cambios de los precios</w:t>
      </w:r>
      <w:r w:rsidR="00806766" w:rsidRPr="00917597">
        <w:rPr>
          <w:rFonts w:ascii="Times New Roman" w:hAnsi="Times New Roman" w:cs="Times New Roman"/>
          <w:lang w:val="es-MX"/>
        </w:rPr>
        <w:t xml:space="preserve"> </w:t>
      </w:r>
      <w:sdt>
        <w:sdtPr>
          <w:rPr>
            <w:rFonts w:ascii="Times New Roman" w:hAnsi="Times New Roman" w:cs="Times New Roman"/>
            <w:lang w:val="es-MX"/>
          </w:rPr>
          <w:id w:val="-2110110243"/>
          <w:citation/>
        </w:sdtPr>
        <w:sdtContent>
          <w:r w:rsidR="00806766" w:rsidRPr="00917597">
            <w:rPr>
              <w:rFonts w:ascii="Times New Roman" w:hAnsi="Times New Roman" w:cs="Times New Roman"/>
              <w:lang w:val="es-MX"/>
            </w:rPr>
            <w:fldChar w:fldCharType="begin"/>
          </w:r>
          <w:r w:rsidR="00806766" w:rsidRPr="00917597">
            <w:rPr>
              <w:rFonts w:ascii="Times New Roman" w:hAnsi="Times New Roman" w:cs="Times New Roman"/>
              <w:lang w:val="es-MX"/>
            </w:rPr>
            <w:instrText xml:space="preserve"> CITATION CEF18 \l 2058 </w:instrText>
          </w:r>
          <w:r w:rsidR="00806766" w:rsidRPr="00917597">
            <w:rPr>
              <w:rFonts w:ascii="Times New Roman" w:hAnsi="Times New Roman" w:cs="Times New Roman"/>
              <w:lang w:val="es-MX"/>
            </w:rPr>
            <w:fldChar w:fldCharType="separate"/>
          </w:r>
          <w:r w:rsidR="00806766" w:rsidRPr="00917597">
            <w:rPr>
              <w:rFonts w:ascii="Times New Roman" w:hAnsi="Times New Roman" w:cs="Times New Roman"/>
              <w:noProof/>
              <w:lang w:val="es-MX"/>
            </w:rPr>
            <w:t>(CEFP, 2018)</w:t>
          </w:r>
          <w:r w:rsidR="00806766" w:rsidRPr="00917597">
            <w:rPr>
              <w:rFonts w:ascii="Times New Roman" w:hAnsi="Times New Roman" w:cs="Times New Roman"/>
              <w:lang w:val="es-MX"/>
            </w:rPr>
            <w:fldChar w:fldCharType="end"/>
          </w:r>
        </w:sdtContent>
      </w:sdt>
      <w:r w:rsidRPr="00917597">
        <w:rPr>
          <w:rFonts w:ascii="Times New Roman" w:hAnsi="Times New Roman" w:cs="Times New Roman"/>
          <w:lang w:val="es-MX"/>
        </w:rPr>
        <w:t>, pueden modificar su consumo sólo si existen grandes cambios en los precios de los cigarros</w:t>
      </w:r>
      <w:r w:rsidR="00806766" w:rsidRPr="00917597">
        <w:rPr>
          <w:rFonts w:ascii="Times New Roman" w:hAnsi="Times New Roman" w:cs="Times New Roman"/>
          <w:lang w:val="es-MX"/>
        </w:rPr>
        <w:t xml:space="preserve"> </w:t>
      </w:r>
      <w:sdt>
        <w:sdtPr>
          <w:rPr>
            <w:rFonts w:ascii="Times New Roman" w:hAnsi="Times New Roman" w:cs="Times New Roman"/>
            <w:lang w:val="es-MX"/>
          </w:rPr>
          <w:id w:val="-1465272027"/>
          <w:citation/>
        </w:sdtPr>
        <w:sdtContent>
          <w:r w:rsidR="00806766" w:rsidRPr="00917597">
            <w:rPr>
              <w:rFonts w:ascii="Times New Roman" w:hAnsi="Times New Roman" w:cs="Times New Roman"/>
              <w:lang w:val="es-MX"/>
            </w:rPr>
            <w:fldChar w:fldCharType="begin"/>
          </w:r>
          <w:r w:rsidR="00806766" w:rsidRPr="00917597">
            <w:rPr>
              <w:rFonts w:ascii="Times New Roman" w:hAnsi="Times New Roman" w:cs="Times New Roman"/>
              <w:lang w:val="es-MX"/>
            </w:rPr>
            <w:instrText xml:space="preserve"> CITATION Chá10 \l 2058 </w:instrText>
          </w:r>
          <w:r w:rsidR="00806766" w:rsidRPr="00917597">
            <w:rPr>
              <w:rFonts w:ascii="Times New Roman" w:hAnsi="Times New Roman" w:cs="Times New Roman"/>
              <w:lang w:val="es-MX"/>
            </w:rPr>
            <w:fldChar w:fldCharType="separate"/>
          </w:r>
          <w:r w:rsidR="00806766" w:rsidRPr="00917597">
            <w:rPr>
              <w:rFonts w:ascii="Times New Roman" w:hAnsi="Times New Roman" w:cs="Times New Roman"/>
              <w:noProof/>
              <w:lang w:val="es-MX"/>
            </w:rPr>
            <w:t>(Olivera, Cermeño, Sáenz de Miera, Jiménez, &amp; Reynales, 2010)</w:t>
          </w:r>
          <w:r w:rsidR="00806766" w:rsidRPr="00917597">
            <w:rPr>
              <w:rFonts w:ascii="Times New Roman" w:hAnsi="Times New Roman" w:cs="Times New Roman"/>
              <w:lang w:val="es-MX"/>
            </w:rPr>
            <w:fldChar w:fldCharType="end"/>
          </w:r>
        </w:sdtContent>
      </w:sdt>
      <w:r w:rsidRPr="00917597">
        <w:rPr>
          <w:rFonts w:ascii="Times New Roman" w:hAnsi="Times New Roman" w:cs="Times New Roman"/>
          <w:lang w:val="es-MX"/>
        </w:rPr>
        <w:t xml:space="preserve"> o los consumidores son muy sensibles (elasticidad mayor a uno) a los precios relativos</w:t>
      </w:r>
      <w:r w:rsidR="00806766" w:rsidRPr="00917597">
        <w:rPr>
          <w:rFonts w:ascii="Times New Roman" w:hAnsi="Times New Roman" w:cs="Times New Roman"/>
          <w:lang w:val="es-MX"/>
        </w:rPr>
        <w:t xml:space="preserve"> </w:t>
      </w:r>
      <w:sdt>
        <w:sdtPr>
          <w:rPr>
            <w:rFonts w:ascii="Times New Roman" w:hAnsi="Times New Roman" w:cs="Times New Roman"/>
            <w:lang w:val="es-MX"/>
          </w:rPr>
          <w:id w:val="-653980992"/>
          <w:citation/>
        </w:sdtPr>
        <w:sdtContent>
          <w:r w:rsidR="00806766" w:rsidRPr="00917597">
            <w:rPr>
              <w:rFonts w:ascii="Times New Roman" w:hAnsi="Times New Roman" w:cs="Times New Roman"/>
              <w:lang w:val="es-MX"/>
            </w:rPr>
            <w:fldChar w:fldCharType="begin"/>
          </w:r>
          <w:r w:rsidR="00806766" w:rsidRPr="00917597">
            <w:rPr>
              <w:rFonts w:ascii="Times New Roman" w:hAnsi="Times New Roman" w:cs="Times New Roman"/>
              <w:lang w:val="es-MX"/>
            </w:rPr>
            <w:instrText xml:space="preserve"> CITATION Jim08 \l 2058 </w:instrText>
          </w:r>
          <w:r w:rsidR="00806766" w:rsidRPr="00917597">
            <w:rPr>
              <w:rFonts w:ascii="Times New Roman" w:hAnsi="Times New Roman" w:cs="Times New Roman"/>
              <w:lang w:val="es-MX"/>
            </w:rPr>
            <w:fldChar w:fldCharType="separate"/>
          </w:r>
          <w:r w:rsidR="00806766" w:rsidRPr="00917597">
            <w:rPr>
              <w:rFonts w:ascii="Times New Roman" w:hAnsi="Times New Roman" w:cs="Times New Roman"/>
              <w:noProof/>
              <w:lang w:val="es-MX"/>
            </w:rPr>
            <w:t>(Jiménez, Sáenz de Miera, Reynales, Water, &amp; Hernández, 2008)</w:t>
          </w:r>
          <w:r w:rsidR="00806766" w:rsidRPr="00917597">
            <w:rPr>
              <w:rFonts w:ascii="Times New Roman" w:hAnsi="Times New Roman" w:cs="Times New Roman"/>
              <w:lang w:val="es-MX"/>
            </w:rPr>
            <w:fldChar w:fldCharType="end"/>
          </w:r>
        </w:sdtContent>
      </w:sdt>
      <w:r w:rsidRPr="00917597">
        <w:rPr>
          <w:rFonts w:ascii="Times New Roman" w:hAnsi="Times New Roman" w:cs="Times New Roman"/>
          <w:lang w:val="es-MX"/>
        </w:rPr>
        <w:t>.</w:t>
      </w:r>
    </w:p>
    <w:p w14:paraId="4755DE59" w14:textId="65B3B0E0"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De acuerdo a nuestras estimaciones de los modelos de consumo adictivo de cigarros para México en el periodo 2005-2020, en el contexto de las teorías económicas sobre el consumo adictivo </w:t>
      </w:r>
      <w:r w:rsidRPr="00917597">
        <w:rPr>
          <w:rFonts w:ascii="Times New Roman" w:hAnsi="Times New Roman" w:cs="Times New Roman"/>
          <w:i/>
          <w:lang w:val="es-MX"/>
        </w:rPr>
        <w:t>miope</w:t>
      </w:r>
      <w:r w:rsidRPr="00917597">
        <w:rPr>
          <w:rFonts w:ascii="Times New Roman" w:hAnsi="Times New Roman" w:cs="Times New Roman"/>
          <w:lang w:val="es-MX"/>
        </w:rPr>
        <w:t xml:space="preserve"> o </w:t>
      </w:r>
      <w:r w:rsidRPr="00917597">
        <w:rPr>
          <w:rFonts w:ascii="Times New Roman" w:hAnsi="Times New Roman" w:cs="Times New Roman"/>
          <w:i/>
          <w:lang w:val="es-MX"/>
        </w:rPr>
        <w:t>racional</w:t>
      </w:r>
      <w:r w:rsidRPr="00917597">
        <w:rPr>
          <w:rFonts w:ascii="Times New Roman" w:hAnsi="Times New Roman" w:cs="Times New Roman"/>
          <w:lang w:val="es-MX"/>
        </w:rPr>
        <w:t xml:space="preserve"> y modelos de cointegración </w:t>
      </w:r>
      <w:proofErr w:type="spellStart"/>
      <w:r w:rsidRPr="00917597">
        <w:rPr>
          <w:rFonts w:ascii="Times New Roman" w:hAnsi="Times New Roman" w:cs="Times New Roman"/>
          <w:i/>
          <w:lang w:val="es-MX"/>
        </w:rPr>
        <w:t>fmols</w:t>
      </w:r>
      <w:proofErr w:type="spellEnd"/>
      <w:r w:rsidRPr="00917597">
        <w:rPr>
          <w:rFonts w:ascii="Times New Roman" w:hAnsi="Times New Roman" w:cs="Times New Roman"/>
          <w:lang w:val="es-MX"/>
        </w:rPr>
        <w:t xml:space="preserve">, con endogeneidad y cambio estructural, los resultados encontrados indican que cambios no previstos en los precios de los cigarrillos proveen elasticidades precio de la demanda de cigarros estadísticamente significativos y mayores a la unidad (-1.15) tanto en el corto plazo como en el largo plazo (-1.6) comprobando que los consumidores hacen ajustes rápidos o inmediatos en sus niveles de consumo de cigarros. Estos resultados son consistentes con el planteamiento donde aumentos en el consumo actual o pasado genera que el consumo futuro también se incremente y que ese aumento sea aún mayor (como indica la </w:t>
      </w:r>
      <w:r w:rsidRPr="00917597">
        <w:rPr>
          <w:rFonts w:ascii="Times New Roman" w:hAnsi="Times New Roman" w:cs="Times New Roman"/>
          <w:i/>
          <w:lang w:val="es-MX"/>
        </w:rPr>
        <w:t>“teoría de adicción racional”</w:t>
      </w:r>
      <w:r w:rsidRPr="00917597">
        <w:rPr>
          <w:rFonts w:ascii="Times New Roman" w:hAnsi="Times New Roman" w:cs="Times New Roman"/>
          <w:lang w:val="es-MX"/>
        </w:rPr>
        <w:t>), solamente un incremento no previsto en el precio de los cigarrillos podría tener el efecto deseado por cualquier política pública que esté tratando de desincentivar el consumo de cigarros</w:t>
      </w:r>
      <w:r w:rsidR="00EB26BE" w:rsidRPr="00917597">
        <w:rPr>
          <w:rFonts w:ascii="Times New Roman" w:hAnsi="Times New Roman" w:cs="Times New Roman"/>
          <w:lang w:val="es-MX"/>
        </w:rPr>
        <w:t xml:space="preserve"> </w:t>
      </w:r>
      <w:sdt>
        <w:sdtPr>
          <w:rPr>
            <w:rFonts w:ascii="Times New Roman" w:hAnsi="Times New Roman" w:cs="Times New Roman"/>
            <w:lang w:val="es-MX"/>
          </w:rPr>
          <w:id w:val="-1163844328"/>
          <w:citation/>
        </w:sdtPr>
        <w:sdtContent>
          <w:r w:rsidR="00EB26BE" w:rsidRPr="00917597">
            <w:rPr>
              <w:rFonts w:ascii="Times New Roman" w:hAnsi="Times New Roman" w:cs="Times New Roman"/>
              <w:lang w:val="es-MX"/>
            </w:rPr>
            <w:fldChar w:fldCharType="begin"/>
          </w:r>
          <w:r w:rsidR="00EB26BE" w:rsidRPr="00917597">
            <w:rPr>
              <w:rFonts w:ascii="Times New Roman" w:hAnsi="Times New Roman" w:cs="Times New Roman"/>
              <w:lang w:val="es-MX"/>
            </w:rPr>
            <w:instrText xml:space="preserve">CITATION Bec91 \t  \l 2058 </w:instrText>
          </w:r>
          <w:r w:rsidR="00EB26BE" w:rsidRPr="00917597">
            <w:rPr>
              <w:rFonts w:ascii="Times New Roman" w:hAnsi="Times New Roman" w:cs="Times New Roman"/>
              <w:lang w:val="es-MX"/>
            </w:rPr>
            <w:fldChar w:fldCharType="separate"/>
          </w:r>
          <w:r w:rsidR="00EB26BE" w:rsidRPr="00917597">
            <w:rPr>
              <w:rFonts w:ascii="Times New Roman" w:hAnsi="Times New Roman" w:cs="Times New Roman"/>
              <w:noProof/>
              <w:lang w:val="es-MX"/>
            </w:rPr>
            <w:t>(Becker, Grossman, &amp; Murphy, 1991)</w:t>
          </w:r>
          <w:r w:rsidR="00EB26BE" w:rsidRPr="00917597">
            <w:rPr>
              <w:rFonts w:ascii="Times New Roman" w:hAnsi="Times New Roman" w:cs="Times New Roman"/>
              <w:lang w:val="es-MX"/>
            </w:rPr>
            <w:fldChar w:fldCharType="end"/>
          </w:r>
        </w:sdtContent>
      </w:sdt>
      <w:r w:rsidRPr="00917597">
        <w:rPr>
          <w:rFonts w:ascii="Times New Roman" w:hAnsi="Times New Roman" w:cs="Times New Roman"/>
          <w:lang w:val="es-MX"/>
        </w:rPr>
        <w:t>.</w:t>
      </w:r>
    </w:p>
    <w:p w14:paraId="443FE0A9" w14:textId="27A50408"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Adicionalmente, también se puede asegurar que el incremento que se ha observado en los últimos años en el precio de la cajetilla de cigarrillos a través de la política impositiva en México ha jugado un papel muy importante en la reducción del consumo, tal como argumentan Iwasaki </w:t>
      </w:r>
      <w:r w:rsidRPr="00917597">
        <w:rPr>
          <w:rFonts w:ascii="Times New Roman" w:hAnsi="Times New Roman" w:cs="Times New Roman"/>
          <w:i/>
          <w:lang w:val="es-MX"/>
        </w:rPr>
        <w:t>et al.</w:t>
      </w:r>
      <w:r w:rsidR="00F835D9" w:rsidRPr="00917597">
        <w:rPr>
          <w:rFonts w:ascii="Times New Roman" w:hAnsi="Times New Roman" w:cs="Times New Roman"/>
          <w:i/>
          <w:lang w:val="es-MX"/>
        </w:rPr>
        <w:t xml:space="preserve"> </w:t>
      </w:r>
      <w:sdt>
        <w:sdtPr>
          <w:rPr>
            <w:rFonts w:ascii="Times New Roman" w:hAnsi="Times New Roman" w:cs="Times New Roman"/>
            <w:i/>
            <w:lang w:val="es-MX"/>
          </w:rPr>
          <w:id w:val="-1601017925"/>
          <w:citation/>
        </w:sdtPr>
        <w:sdtContent>
          <w:r w:rsidR="00F835D9" w:rsidRPr="00917597">
            <w:rPr>
              <w:rFonts w:ascii="Times New Roman" w:hAnsi="Times New Roman" w:cs="Times New Roman"/>
              <w:i/>
              <w:lang w:val="es-MX"/>
            </w:rPr>
            <w:fldChar w:fldCharType="begin"/>
          </w:r>
          <w:r w:rsidR="00F835D9" w:rsidRPr="00917597">
            <w:rPr>
              <w:rFonts w:ascii="Times New Roman" w:hAnsi="Times New Roman" w:cs="Times New Roman"/>
              <w:i/>
              <w:lang w:val="es-MX"/>
            </w:rPr>
            <w:instrText xml:space="preserve">CITATION Iwa06 \n  \t  \l 2058 </w:instrText>
          </w:r>
          <w:r w:rsidR="00F835D9" w:rsidRPr="00917597">
            <w:rPr>
              <w:rFonts w:ascii="Times New Roman" w:hAnsi="Times New Roman" w:cs="Times New Roman"/>
              <w:i/>
              <w:lang w:val="es-MX"/>
            </w:rPr>
            <w:fldChar w:fldCharType="separate"/>
          </w:r>
          <w:r w:rsidR="00F835D9" w:rsidRPr="00917597">
            <w:rPr>
              <w:rFonts w:ascii="Times New Roman" w:hAnsi="Times New Roman" w:cs="Times New Roman"/>
              <w:noProof/>
              <w:lang w:val="es-MX"/>
            </w:rPr>
            <w:t>(2006)</w:t>
          </w:r>
          <w:r w:rsidR="00F835D9" w:rsidRPr="00917597">
            <w:rPr>
              <w:rFonts w:ascii="Times New Roman" w:hAnsi="Times New Roman" w:cs="Times New Roman"/>
              <w:i/>
              <w:lang w:val="es-MX"/>
            </w:rPr>
            <w:fldChar w:fldCharType="end"/>
          </w:r>
        </w:sdtContent>
      </w:sdt>
      <w:r w:rsidRPr="00917597">
        <w:rPr>
          <w:rFonts w:ascii="Times New Roman" w:hAnsi="Times New Roman" w:cs="Times New Roman"/>
          <w:lang w:val="es-MX"/>
        </w:rPr>
        <w:t xml:space="preserve"> al mencionar el efecto directo sobre el ingreso disponible de los consumidores o el efecto sustitución hacia marcas más baratas de cigarrillos en China planteado por Liu </w:t>
      </w:r>
      <w:r w:rsidRPr="00917597">
        <w:rPr>
          <w:rFonts w:ascii="Times New Roman" w:hAnsi="Times New Roman" w:cs="Times New Roman"/>
          <w:i/>
          <w:lang w:val="es-MX"/>
        </w:rPr>
        <w:t>et al.</w:t>
      </w:r>
      <w:r w:rsidR="00F835D9" w:rsidRPr="00917597">
        <w:rPr>
          <w:rFonts w:ascii="Times New Roman" w:hAnsi="Times New Roman" w:cs="Times New Roman"/>
          <w:i/>
          <w:lang w:val="es-MX"/>
        </w:rPr>
        <w:t xml:space="preserve"> </w:t>
      </w:r>
      <w:sdt>
        <w:sdtPr>
          <w:rPr>
            <w:rFonts w:ascii="Times New Roman" w:hAnsi="Times New Roman" w:cs="Times New Roman"/>
            <w:i/>
            <w:lang w:val="es-MX"/>
          </w:rPr>
          <w:id w:val="47958341"/>
          <w:citation/>
        </w:sdtPr>
        <w:sdtContent>
          <w:r w:rsidR="00F835D9" w:rsidRPr="00917597">
            <w:rPr>
              <w:rFonts w:ascii="Times New Roman" w:hAnsi="Times New Roman" w:cs="Times New Roman"/>
              <w:i/>
              <w:lang w:val="es-MX"/>
            </w:rPr>
            <w:fldChar w:fldCharType="begin"/>
          </w:r>
          <w:r w:rsidR="00F835D9" w:rsidRPr="00917597">
            <w:rPr>
              <w:rFonts w:ascii="Times New Roman" w:hAnsi="Times New Roman" w:cs="Times New Roman"/>
              <w:i/>
              <w:lang w:val="es-MX"/>
            </w:rPr>
            <w:instrText xml:space="preserve">CITATION Liu15 \n  \t  \l 2058 </w:instrText>
          </w:r>
          <w:r w:rsidR="00F835D9" w:rsidRPr="00917597">
            <w:rPr>
              <w:rFonts w:ascii="Times New Roman" w:hAnsi="Times New Roman" w:cs="Times New Roman"/>
              <w:i/>
              <w:lang w:val="es-MX"/>
            </w:rPr>
            <w:fldChar w:fldCharType="separate"/>
          </w:r>
          <w:r w:rsidR="00F835D9" w:rsidRPr="00917597">
            <w:rPr>
              <w:rFonts w:ascii="Times New Roman" w:hAnsi="Times New Roman" w:cs="Times New Roman"/>
              <w:noProof/>
              <w:lang w:val="es-MX"/>
            </w:rPr>
            <w:t>(2015)</w:t>
          </w:r>
          <w:r w:rsidR="00F835D9" w:rsidRPr="00917597">
            <w:rPr>
              <w:rFonts w:ascii="Times New Roman" w:hAnsi="Times New Roman" w:cs="Times New Roman"/>
              <w:i/>
              <w:lang w:val="es-MX"/>
            </w:rPr>
            <w:fldChar w:fldCharType="end"/>
          </w:r>
        </w:sdtContent>
      </w:sdt>
      <w:r w:rsidRPr="00917597">
        <w:rPr>
          <w:rFonts w:ascii="Times New Roman" w:hAnsi="Times New Roman" w:cs="Times New Roman"/>
          <w:lang w:val="es-MX"/>
        </w:rPr>
        <w:t>. Pero, solamente cuando ese incremento es mayor a la tasa inflacionaria tendrá el efecto deseado de reducción del consumo. En tanto, la elasticidad ingreso encontrada se sitúa en promedio en 2.5, ello agrega una condición más a la construcción efectiva de la política impositiva pues el gravamen deberá ser suficientemente grande para compensar la tasa de inflación y el mayor poder adquisitivo de los consumidores por aumentos en los ingresos. Solamente de este modo el incremento de precios vía impuestos permitirá la reducción de la demanda de cigarros en México.</w:t>
      </w:r>
    </w:p>
    <w:p w14:paraId="619A958D" w14:textId="0B38DB3B"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Dentro de algunos otros factores que determinan el consumo, o por lo menos el comienzo, de bienes adictivos como los cigarros, se encuentran aquellos eventos inesperados que generan gran cantidad de estrés y que por sus características se consideran como eventos detonantes de comportamientos de este tipo</w:t>
      </w:r>
      <w:r w:rsidR="00DB0F58" w:rsidRPr="00917597">
        <w:rPr>
          <w:rFonts w:ascii="Times New Roman" w:hAnsi="Times New Roman" w:cs="Times New Roman"/>
          <w:lang w:val="es-MX"/>
        </w:rPr>
        <w:t xml:space="preserve"> </w:t>
      </w:r>
      <w:sdt>
        <w:sdtPr>
          <w:rPr>
            <w:rFonts w:ascii="Times New Roman" w:hAnsi="Times New Roman" w:cs="Times New Roman"/>
            <w:lang w:val="es-MX"/>
          </w:rPr>
          <w:id w:val="-1670253531"/>
          <w:citation/>
        </w:sdtPr>
        <w:sdtContent>
          <w:r w:rsidR="00DB0F58" w:rsidRPr="00917597">
            <w:rPr>
              <w:rFonts w:ascii="Times New Roman" w:hAnsi="Times New Roman" w:cs="Times New Roman"/>
              <w:lang w:val="es-MX"/>
            </w:rPr>
            <w:fldChar w:fldCharType="begin"/>
          </w:r>
          <w:r w:rsidR="00DB0F58" w:rsidRPr="00917597">
            <w:rPr>
              <w:rFonts w:ascii="Times New Roman" w:hAnsi="Times New Roman" w:cs="Times New Roman"/>
              <w:lang w:val="es-MX"/>
            </w:rPr>
            <w:instrText xml:space="preserve">CITATION Bec91 \t  \l 2058 </w:instrText>
          </w:r>
          <w:r w:rsidR="00DB0F58" w:rsidRPr="00917597">
            <w:rPr>
              <w:rFonts w:ascii="Times New Roman" w:hAnsi="Times New Roman" w:cs="Times New Roman"/>
              <w:lang w:val="es-MX"/>
            </w:rPr>
            <w:fldChar w:fldCharType="separate"/>
          </w:r>
          <w:r w:rsidR="00DB0F58" w:rsidRPr="00917597">
            <w:rPr>
              <w:rFonts w:ascii="Times New Roman" w:hAnsi="Times New Roman" w:cs="Times New Roman"/>
              <w:noProof/>
              <w:lang w:val="es-MX"/>
            </w:rPr>
            <w:t>(Becker, Grossman, &amp; Murphy, 1991)</w:t>
          </w:r>
          <w:r w:rsidR="00DB0F58" w:rsidRPr="00917597">
            <w:rPr>
              <w:rFonts w:ascii="Times New Roman" w:hAnsi="Times New Roman" w:cs="Times New Roman"/>
              <w:lang w:val="es-MX"/>
            </w:rPr>
            <w:fldChar w:fldCharType="end"/>
          </w:r>
        </w:sdtContent>
      </w:sdt>
      <w:r w:rsidRPr="00917597">
        <w:rPr>
          <w:rFonts w:ascii="Times New Roman" w:hAnsi="Times New Roman" w:cs="Times New Roman"/>
          <w:lang w:val="es-MX"/>
        </w:rPr>
        <w:t>. Un ejemplo muy claro de ello es el confinamiento que gran parte de la población mundial y en particular en México ha sufrido desde hace más de un año y que ha cambiado el comportamiento en general de los individuos y en particular de los consumidores y, sobre todo, la manera en que se trabaja y en que se transporta la población. Los viajes en transporte público en México disminuyeron drásticamente eliminando prácticamente el 80% de los mismos</w:t>
      </w:r>
      <w:r w:rsidR="00DB0F58" w:rsidRPr="00917597">
        <w:rPr>
          <w:rFonts w:ascii="Times New Roman" w:hAnsi="Times New Roman" w:cs="Times New Roman"/>
          <w:lang w:val="es-MX"/>
        </w:rPr>
        <w:t xml:space="preserve"> </w:t>
      </w:r>
      <w:sdt>
        <w:sdtPr>
          <w:rPr>
            <w:rFonts w:ascii="Times New Roman" w:hAnsi="Times New Roman" w:cs="Times New Roman"/>
            <w:lang w:val="es-MX"/>
          </w:rPr>
          <w:id w:val="-1914153526"/>
          <w:citation/>
        </w:sdtPr>
        <w:sdtContent>
          <w:r w:rsidR="00DB0F58" w:rsidRPr="00917597">
            <w:rPr>
              <w:rFonts w:ascii="Times New Roman" w:hAnsi="Times New Roman" w:cs="Times New Roman"/>
              <w:lang w:val="es-MX"/>
            </w:rPr>
            <w:fldChar w:fldCharType="begin"/>
          </w:r>
          <w:r w:rsidR="00DB0F58" w:rsidRPr="00917597">
            <w:rPr>
              <w:rFonts w:ascii="Times New Roman" w:hAnsi="Times New Roman" w:cs="Times New Roman"/>
              <w:lang w:val="es-MX"/>
            </w:rPr>
            <w:instrText xml:space="preserve"> CITATION App21 \l 2058 </w:instrText>
          </w:r>
          <w:r w:rsidR="00DB0F58" w:rsidRPr="00917597">
            <w:rPr>
              <w:rFonts w:ascii="Times New Roman" w:hAnsi="Times New Roman" w:cs="Times New Roman"/>
              <w:lang w:val="es-MX"/>
            </w:rPr>
            <w:fldChar w:fldCharType="separate"/>
          </w:r>
          <w:r w:rsidR="00DB0F58" w:rsidRPr="00917597">
            <w:rPr>
              <w:rFonts w:ascii="Times New Roman" w:hAnsi="Times New Roman" w:cs="Times New Roman"/>
              <w:noProof/>
              <w:lang w:val="es-MX"/>
            </w:rPr>
            <w:t>(Apple, 2021)</w:t>
          </w:r>
          <w:r w:rsidR="00DB0F58" w:rsidRPr="00917597">
            <w:rPr>
              <w:rFonts w:ascii="Times New Roman" w:hAnsi="Times New Roman" w:cs="Times New Roman"/>
              <w:lang w:val="es-MX"/>
            </w:rPr>
            <w:fldChar w:fldCharType="end"/>
          </w:r>
        </w:sdtContent>
      </w:sdt>
      <w:r w:rsidRPr="00917597">
        <w:rPr>
          <w:rFonts w:ascii="Times New Roman" w:hAnsi="Times New Roman" w:cs="Times New Roman"/>
          <w:lang w:val="es-MX"/>
        </w:rPr>
        <w:t>.</w:t>
      </w:r>
    </w:p>
    <w:p w14:paraId="02681A1E" w14:textId="3CC292E7"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 xml:space="preserve">La mejor prueba de este otro tipo de determinantes planteados por la </w:t>
      </w:r>
      <w:r w:rsidRPr="00917597">
        <w:rPr>
          <w:rFonts w:ascii="Times New Roman" w:hAnsi="Times New Roman" w:cs="Times New Roman"/>
          <w:i/>
          <w:lang w:val="es-MX"/>
        </w:rPr>
        <w:t>“Teoría de adicción racional”</w:t>
      </w:r>
      <w:r w:rsidRPr="00917597">
        <w:rPr>
          <w:rFonts w:ascii="Times New Roman" w:hAnsi="Times New Roman" w:cs="Times New Roman"/>
          <w:lang w:val="es-MX"/>
        </w:rPr>
        <w:t xml:space="preserve"> es el hallazgo sobre la importancia del efecto específico de la pandemia Covid-19, considerada como un evento muy estresante, en el consumo de cigarros que se encuentra reflejado en el parámetro significativo relacionado con la variable </w:t>
      </w:r>
      <m:oMath>
        <m:r>
          <w:rPr>
            <w:rFonts w:ascii="Cambria Math" w:hAnsi="Cambria Math" w:cs="Times New Roman"/>
            <w:lang w:val="es-MX"/>
          </w:rPr>
          <m:t>Cov</m:t>
        </m:r>
        <m:sSub>
          <m:sSubPr>
            <m:ctrlPr>
              <w:rPr>
                <w:rFonts w:ascii="Cambria Math" w:hAnsi="Cambria Math" w:cs="Times New Roman"/>
                <w:lang w:val="es-MX"/>
              </w:rPr>
            </m:ctrlPr>
          </m:sSubPr>
          <m:e>
            <m:r>
              <w:rPr>
                <w:rFonts w:ascii="Cambria Math" w:hAnsi="Cambria Math" w:cs="Times New Roman"/>
                <w:lang w:val="es-MX"/>
              </w:rPr>
              <m:t>19</m:t>
            </m:r>
          </m:e>
          <m:sub>
            <m:r>
              <w:rPr>
                <w:rFonts w:ascii="Cambria Math" w:hAnsi="Cambria Math" w:cs="Times New Roman"/>
                <w:lang w:val="es-MX"/>
              </w:rPr>
              <m:t>t</m:t>
            </m:r>
          </m:sub>
        </m:sSub>
      </m:oMath>
      <w:r w:rsidRPr="00917597">
        <w:rPr>
          <w:rFonts w:ascii="Times New Roman" w:hAnsi="Times New Roman" w:cs="Times New Roman"/>
          <w:lang w:val="es-MX"/>
        </w:rPr>
        <w:t xml:space="preserve"> e indica que este </w:t>
      </w:r>
      <w:r w:rsidRPr="00917597">
        <w:rPr>
          <w:rFonts w:ascii="Times New Roman" w:hAnsi="Times New Roman" w:cs="Times New Roman"/>
          <w:lang w:val="es-MX"/>
        </w:rPr>
        <w:lastRenderedPageBreak/>
        <w:t>fenómeno ha ocasionado un incremento importante en la venta de cajetillas de cigarros. Otro aspecto importante, estrechamente vinculado con el anterior, reside en la consecuente restricción a la movilidad de muchas personas, predominantemente en transporte público - en el cuál no es permitido fumar -, ha reforzado el consumo de cigarrillos entre los mexicanos que permanecen en sus casas como un mecanismo de relajamiento</w:t>
      </w:r>
      <w:r w:rsidR="0084466A" w:rsidRPr="00917597">
        <w:rPr>
          <w:rFonts w:ascii="Times New Roman" w:hAnsi="Times New Roman" w:cs="Times New Roman"/>
          <w:lang w:val="es-MX"/>
        </w:rPr>
        <w:t xml:space="preserve"> </w:t>
      </w:r>
      <w:sdt>
        <w:sdtPr>
          <w:rPr>
            <w:rFonts w:ascii="Times New Roman" w:hAnsi="Times New Roman" w:cs="Times New Roman"/>
            <w:lang w:val="es-MX"/>
          </w:rPr>
          <w:id w:val="-368220553"/>
          <w:citation/>
        </w:sdtPr>
        <w:sdtContent>
          <w:r w:rsidR="0084466A" w:rsidRPr="00917597">
            <w:rPr>
              <w:rFonts w:ascii="Times New Roman" w:hAnsi="Times New Roman" w:cs="Times New Roman"/>
              <w:lang w:val="es-MX"/>
            </w:rPr>
            <w:fldChar w:fldCharType="begin"/>
          </w:r>
          <w:r w:rsidR="0084466A" w:rsidRPr="00917597">
            <w:rPr>
              <w:rFonts w:ascii="Times New Roman" w:hAnsi="Times New Roman" w:cs="Times New Roman"/>
              <w:lang w:val="es-MX"/>
            </w:rPr>
            <w:instrText xml:space="preserve"> CITATION INS11 \l 2058 </w:instrText>
          </w:r>
          <w:r w:rsidR="0084466A" w:rsidRPr="00917597">
            <w:rPr>
              <w:rFonts w:ascii="Times New Roman" w:hAnsi="Times New Roman" w:cs="Times New Roman"/>
              <w:lang w:val="es-MX"/>
            </w:rPr>
            <w:fldChar w:fldCharType="separate"/>
          </w:r>
          <w:r w:rsidR="0084466A" w:rsidRPr="00917597">
            <w:rPr>
              <w:rFonts w:ascii="Times New Roman" w:hAnsi="Times New Roman" w:cs="Times New Roman"/>
              <w:noProof/>
              <w:lang w:val="es-MX"/>
            </w:rPr>
            <w:t>(INSP-INPRFM, 2011)</w:t>
          </w:r>
          <w:r w:rsidR="0084466A" w:rsidRPr="00917597">
            <w:rPr>
              <w:rFonts w:ascii="Times New Roman" w:hAnsi="Times New Roman" w:cs="Times New Roman"/>
              <w:lang w:val="es-MX"/>
            </w:rPr>
            <w:fldChar w:fldCharType="end"/>
          </w:r>
        </w:sdtContent>
      </w:sdt>
      <w:r w:rsidRPr="00917597">
        <w:rPr>
          <w:rFonts w:ascii="Times New Roman" w:hAnsi="Times New Roman" w:cs="Times New Roman"/>
          <w:lang w:val="es-MX"/>
        </w:rPr>
        <w:t xml:space="preserve">. El comportamiento </w:t>
      </w:r>
      <w:r w:rsidRPr="00917597">
        <w:rPr>
          <w:rFonts w:ascii="Times New Roman" w:hAnsi="Times New Roman" w:cs="Times New Roman"/>
          <w:i/>
          <w:lang w:val="es-MX"/>
        </w:rPr>
        <w:t>miope</w:t>
      </w:r>
      <w:r w:rsidRPr="00917597">
        <w:rPr>
          <w:rFonts w:ascii="Times New Roman" w:hAnsi="Times New Roman" w:cs="Times New Roman"/>
          <w:lang w:val="es-MX"/>
        </w:rPr>
        <w:t xml:space="preserve"> de los consumidores de cigarros implica que no consideren en sus decisiones los efectos futuros de fumar en su salud, pero que puedan modificar su adición a los cigarros solo por cambios en los precios y/o en sus ingresos</w:t>
      </w:r>
      <w:r w:rsidR="0084466A" w:rsidRPr="00917597">
        <w:rPr>
          <w:rFonts w:ascii="Times New Roman" w:hAnsi="Times New Roman" w:cs="Times New Roman"/>
          <w:lang w:val="es-MX"/>
        </w:rPr>
        <w:t xml:space="preserve"> </w:t>
      </w:r>
      <w:sdt>
        <w:sdtPr>
          <w:rPr>
            <w:rFonts w:ascii="Times New Roman" w:hAnsi="Times New Roman" w:cs="Times New Roman"/>
            <w:lang w:val="es-MX"/>
          </w:rPr>
          <w:id w:val="-1666932838"/>
          <w:citation/>
        </w:sdtPr>
        <w:sdtContent>
          <w:r w:rsidR="0084466A" w:rsidRPr="00917597">
            <w:rPr>
              <w:rFonts w:ascii="Times New Roman" w:hAnsi="Times New Roman" w:cs="Times New Roman"/>
              <w:lang w:val="es-MX"/>
            </w:rPr>
            <w:fldChar w:fldCharType="begin"/>
          </w:r>
          <w:r w:rsidR="0084466A" w:rsidRPr="00917597">
            <w:rPr>
              <w:rFonts w:ascii="Times New Roman" w:hAnsi="Times New Roman" w:cs="Times New Roman"/>
              <w:lang w:val="es-MX"/>
            </w:rPr>
            <w:instrText xml:space="preserve"> CITATION INS11 \l 2058 </w:instrText>
          </w:r>
          <w:r w:rsidR="0084466A" w:rsidRPr="00917597">
            <w:rPr>
              <w:rFonts w:ascii="Times New Roman" w:hAnsi="Times New Roman" w:cs="Times New Roman"/>
              <w:lang w:val="es-MX"/>
            </w:rPr>
            <w:fldChar w:fldCharType="separate"/>
          </w:r>
          <w:r w:rsidR="0084466A" w:rsidRPr="00917597">
            <w:rPr>
              <w:rFonts w:ascii="Times New Roman" w:hAnsi="Times New Roman" w:cs="Times New Roman"/>
              <w:noProof/>
              <w:lang w:val="es-MX"/>
            </w:rPr>
            <w:t>(INSP-INPRFM, 2011)</w:t>
          </w:r>
          <w:r w:rsidR="0084466A" w:rsidRPr="00917597">
            <w:rPr>
              <w:rFonts w:ascii="Times New Roman" w:hAnsi="Times New Roman" w:cs="Times New Roman"/>
              <w:lang w:val="es-MX"/>
            </w:rPr>
            <w:fldChar w:fldCharType="end"/>
          </w:r>
        </w:sdtContent>
      </w:sdt>
      <w:r w:rsidRPr="00917597">
        <w:rPr>
          <w:rFonts w:ascii="Times New Roman" w:hAnsi="Times New Roman" w:cs="Times New Roman"/>
          <w:lang w:val="es-MX"/>
        </w:rPr>
        <w:t>.</w:t>
      </w:r>
    </w:p>
    <w:p w14:paraId="6EBEA6D8" w14:textId="77777777" w:rsidR="00AB2371" w:rsidRPr="00917597" w:rsidRDefault="009E0214" w:rsidP="009E0214">
      <w:pPr>
        <w:pStyle w:val="Textoindependiente"/>
        <w:jc w:val="both"/>
        <w:rPr>
          <w:rFonts w:ascii="Times New Roman" w:hAnsi="Times New Roman" w:cs="Times New Roman"/>
          <w:lang w:val="es-MX"/>
        </w:rPr>
      </w:pPr>
      <w:r w:rsidRPr="00917597">
        <w:rPr>
          <w:rFonts w:ascii="Times New Roman" w:hAnsi="Times New Roman" w:cs="Times New Roman"/>
          <w:lang w:val="es-MX"/>
        </w:rPr>
        <w:t>De acuerdo con todo lo señalado podemos concluir que la pandemia de la Covid-19 y las restricciones a la movilidad de las personas provocaron un aumento temporal del consumo adictivo de cigarros durante la pandemia, que seguramente terminará en el momento que se eliminen las restricciones. El aumento de los precios relativos de los cigarros previo a las condiciones de la pandemia en el primer trimestre y el choque de ingreso a partir del segundo trimestre son la principal causa de la reducción de las ventas de cajetillas de cigarros durante la crisis sanitaria y económica de México en el 2020.</w:t>
      </w:r>
    </w:p>
    <w:p w14:paraId="329963B5" w14:textId="77777777" w:rsidR="00AB15C7" w:rsidRPr="009E0214" w:rsidRDefault="009E0214" w:rsidP="009E0214">
      <w:pPr>
        <w:jc w:val="both"/>
        <w:rPr>
          <w:rFonts w:ascii="Times New Roman" w:hAnsi="Times New Roman" w:cs="Times New Roman"/>
        </w:rPr>
      </w:pPr>
      <w:r w:rsidRPr="009E0214">
        <w:rPr>
          <w:rFonts w:ascii="Times New Roman" w:hAnsi="Times New Roman" w:cs="Times New Roman"/>
        </w:rPr>
        <w:br w:type="page"/>
      </w:r>
    </w:p>
    <w:sdt>
      <w:sdtPr>
        <w:rPr>
          <w:rFonts w:ascii="Times New Roman" w:hAnsi="Times New Roman" w:cs="Times New Roman"/>
          <w:sz w:val="22"/>
          <w:szCs w:val="22"/>
          <w:lang w:val="es-ES"/>
        </w:rPr>
        <w:id w:val="1054279525"/>
        <w:docPartObj>
          <w:docPartGallery w:val="Bibliographies"/>
          <w:docPartUnique/>
        </w:docPartObj>
      </w:sdtPr>
      <w:sdtEndPr>
        <w:rPr>
          <w:rFonts w:eastAsiaTheme="minorHAnsi"/>
          <w:b w:val="0"/>
          <w:bCs w:val="0"/>
          <w:color w:val="auto"/>
          <w:lang w:val="en-US"/>
        </w:rPr>
      </w:sdtEndPr>
      <w:sdtContent>
        <w:p w14:paraId="4192DA57" w14:textId="74449633" w:rsidR="00AB15C7" w:rsidRPr="00AB15C7" w:rsidRDefault="00AB15C7">
          <w:pPr>
            <w:pStyle w:val="Ttulo1"/>
            <w:rPr>
              <w:rFonts w:ascii="Times New Roman" w:hAnsi="Times New Roman" w:cs="Times New Roman"/>
              <w:color w:val="auto"/>
              <w:sz w:val="24"/>
              <w:szCs w:val="24"/>
              <w:lang w:val="es-ES"/>
            </w:rPr>
          </w:pPr>
          <w:r w:rsidRPr="00AB15C7">
            <w:rPr>
              <w:rFonts w:ascii="Times New Roman" w:hAnsi="Times New Roman" w:cs="Times New Roman"/>
              <w:color w:val="auto"/>
              <w:sz w:val="24"/>
              <w:szCs w:val="24"/>
              <w:lang w:val="es-ES"/>
            </w:rPr>
            <w:t>Bibliografía</w:t>
          </w:r>
        </w:p>
        <w:p w14:paraId="064308BC" w14:textId="77777777" w:rsidR="00AB15C7" w:rsidRPr="00DD4550" w:rsidRDefault="00AB15C7" w:rsidP="00AB15C7">
          <w:pPr>
            <w:pStyle w:val="Textoindependiente"/>
            <w:rPr>
              <w:rFonts w:ascii="Times New Roman" w:hAnsi="Times New Roman" w:cs="Times New Roman"/>
              <w:sz w:val="22"/>
              <w:szCs w:val="22"/>
              <w:lang w:val="es-ES"/>
            </w:rPr>
          </w:pPr>
        </w:p>
        <w:sdt>
          <w:sdtPr>
            <w:rPr>
              <w:rFonts w:ascii="Times New Roman" w:hAnsi="Times New Roman" w:cs="Times New Roman"/>
              <w:sz w:val="22"/>
              <w:szCs w:val="22"/>
            </w:rPr>
            <w:id w:val="111145805"/>
            <w:bibliography/>
          </w:sdtPr>
          <w:sdtEndPr/>
          <w:sdtContent>
            <w:p w14:paraId="18A64523" w14:textId="77777777" w:rsidR="0089186A" w:rsidRPr="00DD4550" w:rsidRDefault="0089186A" w:rsidP="0089186A">
              <w:pPr>
                <w:pStyle w:val="Bibliografa"/>
                <w:ind w:left="720" w:hanging="720"/>
                <w:rPr>
                  <w:rFonts w:ascii="Times New Roman" w:hAnsi="Times New Roman" w:cs="Times New Roman"/>
                  <w:noProof/>
                  <w:sz w:val="22"/>
                  <w:szCs w:val="22"/>
                  <w:lang w:val="es-ES"/>
                </w:rPr>
              </w:pPr>
              <w:r w:rsidRPr="00DD4550">
                <w:rPr>
                  <w:rFonts w:ascii="Times New Roman" w:hAnsi="Times New Roman" w:cs="Times New Roman"/>
                  <w:sz w:val="22"/>
                  <w:szCs w:val="22"/>
                </w:rPr>
                <w:fldChar w:fldCharType="begin"/>
              </w:r>
              <w:r w:rsidRPr="00DD4550">
                <w:rPr>
                  <w:rFonts w:ascii="Times New Roman" w:hAnsi="Times New Roman" w:cs="Times New Roman"/>
                  <w:sz w:val="22"/>
                  <w:szCs w:val="22"/>
                </w:rPr>
                <w:instrText xml:space="preserve"> BIBLIOGRAPHY \l 3082 </w:instrText>
              </w:r>
              <w:r w:rsidRPr="00DD4550">
                <w:rPr>
                  <w:rFonts w:ascii="Times New Roman" w:hAnsi="Times New Roman" w:cs="Times New Roman"/>
                  <w:sz w:val="22"/>
                  <w:szCs w:val="22"/>
                </w:rPr>
                <w:fldChar w:fldCharType="separate"/>
              </w:r>
              <w:r w:rsidRPr="00DD4550">
                <w:rPr>
                  <w:rFonts w:ascii="Times New Roman" w:hAnsi="Times New Roman" w:cs="Times New Roman"/>
                  <w:noProof/>
                  <w:sz w:val="22"/>
                  <w:szCs w:val="22"/>
                  <w:lang w:val="es-ES"/>
                </w:rPr>
                <w:t xml:space="preserve">Adenji, F. (2019). Consumption function and price elasticity of tobacco demand in Nigeria. </w:t>
              </w:r>
              <w:r w:rsidRPr="00DD4550">
                <w:rPr>
                  <w:rFonts w:ascii="Times New Roman" w:hAnsi="Times New Roman" w:cs="Times New Roman"/>
                  <w:i/>
                  <w:iCs/>
                  <w:noProof/>
                  <w:sz w:val="22"/>
                  <w:szCs w:val="22"/>
                  <w:lang w:val="es-ES"/>
                </w:rPr>
                <w:t>Tobacco Prevention and Cessation, 5</w:t>
              </w:r>
              <w:r w:rsidRPr="00DD4550">
                <w:rPr>
                  <w:rFonts w:ascii="Times New Roman" w:hAnsi="Times New Roman" w:cs="Times New Roman"/>
                  <w:noProof/>
                  <w:sz w:val="22"/>
                  <w:szCs w:val="22"/>
                  <w:lang w:val="es-ES"/>
                </w:rPr>
                <w:t>(48), 1 - 10. doi:https://doi.org/10.18332/tpc/114084</w:t>
              </w:r>
            </w:p>
            <w:p w14:paraId="3DB70896" w14:textId="77777777" w:rsidR="0089186A" w:rsidRPr="00DD4550" w:rsidRDefault="0089186A" w:rsidP="0089186A">
              <w:pPr>
                <w:pStyle w:val="Bibliografa"/>
                <w:ind w:left="720" w:hanging="720"/>
                <w:rPr>
                  <w:rFonts w:ascii="Times New Roman" w:hAnsi="Times New Roman" w:cs="Times New Roman"/>
                  <w:noProof/>
                  <w:sz w:val="22"/>
                  <w:szCs w:val="22"/>
                  <w:lang w:val="es-ES"/>
                </w:rPr>
              </w:pPr>
              <w:r w:rsidRPr="00DD4550">
                <w:rPr>
                  <w:rFonts w:ascii="Times New Roman" w:hAnsi="Times New Roman" w:cs="Times New Roman"/>
                  <w:noProof/>
                  <w:sz w:val="22"/>
                  <w:szCs w:val="22"/>
                  <w:lang w:val="es-ES"/>
                </w:rPr>
                <w:t xml:space="preserve">Afonso, J. (2013). Intregrated Modified OLS estimation of cointegrating regression with deterministically trending integrated regressors and residual-based tests for cointegration. En M. Ramos, &amp; M. Miranda, </w:t>
              </w:r>
              <w:r w:rsidRPr="00DD4550">
                <w:rPr>
                  <w:rFonts w:ascii="Times New Roman" w:hAnsi="Times New Roman" w:cs="Times New Roman"/>
                  <w:i/>
                  <w:iCs/>
                  <w:noProof/>
                  <w:sz w:val="22"/>
                  <w:szCs w:val="22"/>
                  <w:lang w:val="es-ES"/>
                </w:rPr>
                <w:t>Estudios en Finanzas y Contabilidad: España y América Latina. Estado del arte y las nuevas metodologías aplicadas</w:t>
              </w:r>
              <w:r w:rsidRPr="00DD4550">
                <w:rPr>
                  <w:rFonts w:ascii="Times New Roman" w:hAnsi="Times New Roman" w:cs="Times New Roman"/>
                  <w:noProof/>
                  <w:sz w:val="22"/>
                  <w:szCs w:val="22"/>
                  <w:lang w:val="es-ES"/>
                </w:rPr>
                <w:t xml:space="preserve"> (págs. 29 - 86). España: ECORFAN-Madrid.</w:t>
              </w:r>
            </w:p>
            <w:p w14:paraId="31D1372A" w14:textId="77777777" w:rsidR="0089186A" w:rsidRPr="00DD4550" w:rsidRDefault="0089186A" w:rsidP="0089186A">
              <w:pPr>
                <w:pStyle w:val="Bibliografa"/>
                <w:ind w:left="720" w:hanging="720"/>
                <w:rPr>
                  <w:rFonts w:ascii="Times New Roman" w:hAnsi="Times New Roman" w:cs="Times New Roman"/>
                  <w:noProof/>
                  <w:sz w:val="22"/>
                  <w:szCs w:val="22"/>
                  <w:lang w:val="es-ES"/>
                </w:rPr>
              </w:pPr>
              <w:r w:rsidRPr="00DD4550">
                <w:rPr>
                  <w:rFonts w:ascii="Times New Roman" w:hAnsi="Times New Roman" w:cs="Times New Roman"/>
                  <w:noProof/>
                  <w:sz w:val="22"/>
                  <w:szCs w:val="22"/>
                  <w:lang w:val="es-ES"/>
                </w:rPr>
                <w:t xml:space="preserve">Apple. (2021). </w:t>
              </w:r>
              <w:r w:rsidRPr="00DD4550">
                <w:rPr>
                  <w:rFonts w:ascii="Times New Roman" w:hAnsi="Times New Roman" w:cs="Times New Roman"/>
                  <w:i/>
                  <w:iCs/>
                  <w:noProof/>
                  <w:sz w:val="22"/>
                  <w:szCs w:val="22"/>
                  <w:lang w:val="es-ES"/>
                </w:rPr>
                <w:t>Mapas informes de tendencias de movilidad.</w:t>
              </w:r>
              <w:r w:rsidRPr="00DD4550">
                <w:rPr>
                  <w:rFonts w:ascii="Times New Roman" w:hAnsi="Times New Roman" w:cs="Times New Roman"/>
                  <w:noProof/>
                  <w:sz w:val="22"/>
                  <w:szCs w:val="22"/>
                  <w:lang w:val="es-ES"/>
                </w:rPr>
                <w:t xml:space="preserve"> doi:https://doi.org/https://covid19.apple.com/mobility</w:t>
              </w:r>
            </w:p>
            <w:p w14:paraId="423E0379" w14:textId="77777777" w:rsidR="0089186A" w:rsidRPr="00DD4550" w:rsidRDefault="0089186A" w:rsidP="0089186A">
              <w:pPr>
                <w:pStyle w:val="Bibliografa"/>
                <w:ind w:left="720" w:hanging="720"/>
                <w:rPr>
                  <w:rFonts w:ascii="Times New Roman" w:hAnsi="Times New Roman" w:cs="Times New Roman"/>
                  <w:noProof/>
                  <w:sz w:val="22"/>
                  <w:szCs w:val="22"/>
                  <w:lang w:val="es-ES"/>
                </w:rPr>
              </w:pPr>
              <w:r w:rsidRPr="00DD4550">
                <w:rPr>
                  <w:rFonts w:ascii="Times New Roman" w:hAnsi="Times New Roman" w:cs="Times New Roman"/>
                  <w:noProof/>
                  <w:sz w:val="22"/>
                  <w:szCs w:val="22"/>
                  <w:lang w:val="es-ES"/>
                </w:rPr>
                <w:t xml:space="preserve">Baltagi, B. H. (2007). On the Use of Panel Data Methods to Estimate Rational Addiction Models. </w:t>
              </w:r>
              <w:r w:rsidRPr="00DD4550">
                <w:rPr>
                  <w:rFonts w:ascii="Times New Roman" w:hAnsi="Times New Roman" w:cs="Times New Roman"/>
                  <w:i/>
                  <w:iCs/>
                  <w:noProof/>
                  <w:sz w:val="22"/>
                  <w:szCs w:val="22"/>
                  <w:lang w:val="es-ES"/>
                </w:rPr>
                <w:t>Scottish Journal of Political Economy, 154</w:t>
              </w:r>
              <w:r w:rsidRPr="00DD4550">
                <w:rPr>
                  <w:rFonts w:ascii="Times New Roman" w:hAnsi="Times New Roman" w:cs="Times New Roman"/>
                  <w:noProof/>
                  <w:sz w:val="22"/>
                  <w:szCs w:val="22"/>
                  <w:lang w:val="es-ES"/>
                </w:rPr>
                <w:t>(1), 1 - 18. doi:https://doi.org/10.1111/j.1467-9485.2007.00402.x</w:t>
              </w:r>
            </w:p>
            <w:p w14:paraId="60182228" w14:textId="77777777" w:rsidR="0089186A" w:rsidRPr="00DD4550" w:rsidRDefault="0089186A" w:rsidP="0089186A">
              <w:pPr>
                <w:pStyle w:val="Bibliografa"/>
                <w:ind w:left="720" w:hanging="720"/>
                <w:rPr>
                  <w:rFonts w:ascii="Times New Roman" w:hAnsi="Times New Roman" w:cs="Times New Roman"/>
                  <w:noProof/>
                  <w:sz w:val="22"/>
                  <w:szCs w:val="22"/>
                  <w:lang w:val="es-ES"/>
                </w:rPr>
              </w:pPr>
              <w:r w:rsidRPr="00DD4550">
                <w:rPr>
                  <w:rFonts w:ascii="Times New Roman" w:hAnsi="Times New Roman" w:cs="Times New Roman"/>
                  <w:noProof/>
                  <w:sz w:val="22"/>
                  <w:szCs w:val="22"/>
                  <w:lang w:val="es-ES"/>
                </w:rPr>
                <w:t xml:space="preserve">Bardsley, P., &amp; Olekalns, N. (1999). Cigarette and Tobacco Consumption: Have Anti-Smoking Policies Made a Difference? </w:t>
              </w:r>
              <w:r w:rsidRPr="00DD4550">
                <w:rPr>
                  <w:rFonts w:ascii="Times New Roman" w:hAnsi="Times New Roman" w:cs="Times New Roman"/>
                  <w:i/>
                  <w:iCs/>
                  <w:noProof/>
                  <w:sz w:val="22"/>
                  <w:szCs w:val="22"/>
                  <w:lang w:val="es-ES"/>
                </w:rPr>
                <w:t>The Economic Record, 75</w:t>
              </w:r>
              <w:r w:rsidRPr="00DD4550">
                <w:rPr>
                  <w:rFonts w:ascii="Times New Roman" w:hAnsi="Times New Roman" w:cs="Times New Roman"/>
                  <w:noProof/>
                  <w:sz w:val="22"/>
                  <w:szCs w:val="22"/>
                  <w:lang w:val="es-ES"/>
                </w:rPr>
                <w:t>(230), 225 - 240. doi:https://doi.org/10.1111/j.1475-4932.1999.tb02452.x</w:t>
              </w:r>
            </w:p>
            <w:p w14:paraId="18E33346" w14:textId="77777777" w:rsidR="0089186A" w:rsidRPr="00DD4550" w:rsidRDefault="0089186A" w:rsidP="0089186A">
              <w:pPr>
                <w:pStyle w:val="Bibliografa"/>
                <w:ind w:left="720" w:hanging="720"/>
                <w:rPr>
                  <w:rFonts w:ascii="Times New Roman" w:hAnsi="Times New Roman" w:cs="Times New Roman"/>
                  <w:noProof/>
                  <w:sz w:val="22"/>
                  <w:szCs w:val="22"/>
                  <w:lang w:val="es-ES"/>
                </w:rPr>
              </w:pPr>
              <w:r w:rsidRPr="00DD4550">
                <w:rPr>
                  <w:rFonts w:ascii="Times New Roman" w:hAnsi="Times New Roman" w:cs="Times New Roman"/>
                  <w:noProof/>
                  <w:sz w:val="22"/>
                  <w:szCs w:val="22"/>
                  <w:lang w:val="es-ES"/>
                </w:rPr>
                <w:t xml:space="preserve">Becker, G., &amp; Murphy, K. M. (1988). A Theory of Rational Addiction. </w:t>
              </w:r>
              <w:r w:rsidRPr="00DD4550">
                <w:rPr>
                  <w:rFonts w:ascii="Times New Roman" w:hAnsi="Times New Roman" w:cs="Times New Roman"/>
                  <w:i/>
                  <w:iCs/>
                  <w:noProof/>
                  <w:sz w:val="22"/>
                  <w:szCs w:val="22"/>
                  <w:lang w:val="es-ES"/>
                </w:rPr>
                <w:t>Journal of Political economy, 96</w:t>
              </w:r>
              <w:r w:rsidRPr="00DD4550">
                <w:rPr>
                  <w:rFonts w:ascii="Times New Roman" w:hAnsi="Times New Roman" w:cs="Times New Roman"/>
                  <w:noProof/>
                  <w:sz w:val="22"/>
                  <w:szCs w:val="22"/>
                  <w:lang w:val="es-ES"/>
                </w:rPr>
                <w:t>(4), 675 - 700. Obtenido de https://www.jstor.org/stable/1830469</w:t>
              </w:r>
            </w:p>
            <w:p w14:paraId="5F32B6A1" w14:textId="77777777" w:rsidR="0089186A" w:rsidRPr="00DD4550" w:rsidRDefault="0089186A" w:rsidP="0089186A">
              <w:pPr>
                <w:pStyle w:val="Bibliografa"/>
                <w:ind w:left="720" w:hanging="720"/>
                <w:rPr>
                  <w:rFonts w:ascii="Times New Roman" w:hAnsi="Times New Roman" w:cs="Times New Roman"/>
                  <w:noProof/>
                  <w:sz w:val="22"/>
                  <w:szCs w:val="22"/>
                  <w:lang w:val="es-ES"/>
                </w:rPr>
              </w:pPr>
              <w:r w:rsidRPr="00DD4550">
                <w:rPr>
                  <w:rFonts w:ascii="Times New Roman" w:hAnsi="Times New Roman" w:cs="Times New Roman"/>
                  <w:noProof/>
                  <w:sz w:val="22"/>
                  <w:szCs w:val="22"/>
                  <w:lang w:val="es-ES"/>
                </w:rPr>
                <w:t xml:space="preserve">Becker, G., Grossman, M., &amp; Murphy, K. M. (1991). Rational Addiction and the Effect of Price on Consumption. </w:t>
              </w:r>
              <w:r w:rsidRPr="00DD4550">
                <w:rPr>
                  <w:rFonts w:ascii="Times New Roman" w:hAnsi="Times New Roman" w:cs="Times New Roman"/>
                  <w:i/>
                  <w:iCs/>
                  <w:noProof/>
                  <w:sz w:val="22"/>
                  <w:szCs w:val="22"/>
                  <w:lang w:val="es-ES"/>
                </w:rPr>
                <w:t>The American Economic Review, 81</w:t>
              </w:r>
              <w:r w:rsidRPr="00DD4550">
                <w:rPr>
                  <w:rFonts w:ascii="Times New Roman" w:hAnsi="Times New Roman" w:cs="Times New Roman"/>
                  <w:noProof/>
                  <w:sz w:val="22"/>
                  <w:szCs w:val="22"/>
                  <w:lang w:val="es-ES"/>
                </w:rPr>
                <w:t>(2), 237 - 241. doi:https://doi.org/0.2307/2006861</w:t>
              </w:r>
            </w:p>
            <w:p w14:paraId="37953327" w14:textId="77777777" w:rsidR="0089186A" w:rsidRPr="00DD4550" w:rsidRDefault="0089186A" w:rsidP="0089186A">
              <w:pPr>
                <w:pStyle w:val="Bibliografa"/>
                <w:ind w:left="720" w:hanging="720"/>
                <w:rPr>
                  <w:rFonts w:ascii="Times New Roman" w:hAnsi="Times New Roman" w:cs="Times New Roman"/>
                  <w:noProof/>
                  <w:sz w:val="22"/>
                  <w:szCs w:val="22"/>
                  <w:lang w:val="es-ES"/>
                </w:rPr>
              </w:pPr>
              <w:r w:rsidRPr="00DD4550">
                <w:rPr>
                  <w:rFonts w:ascii="Times New Roman" w:hAnsi="Times New Roman" w:cs="Times New Roman"/>
                  <w:noProof/>
                  <w:sz w:val="22"/>
                  <w:szCs w:val="22"/>
                  <w:lang w:val="es-ES"/>
                </w:rPr>
                <w:t xml:space="preserve">Becker, G., Grossman, M., &amp; Murphy, K. M. (1994). An Empirical Analysis of Cigarette Addiction. </w:t>
              </w:r>
              <w:r w:rsidRPr="00DD4550">
                <w:rPr>
                  <w:rFonts w:ascii="Times New Roman" w:hAnsi="Times New Roman" w:cs="Times New Roman"/>
                  <w:i/>
                  <w:iCs/>
                  <w:noProof/>
                  <w:sz w:val="22"/>
                  <w:szCs w:val="22"/>
                  <w:lang w:val="es-ES"/>
                </w:rPr>
                <w:t>The American Economic Review, 81</w:t>
              </w:r>
              <w:r w:rsidRPr="00DD4550">
                <w:rPr>
                  <w:rFonts w:ascii="Times New Roman" w:hAnsi="Times New Roman" w:cs="Times New Roman"/>
                  <w:noProof/>
                  <w:sz w:val="22"/>
                  <w:szCs w:val="22"/>
                  <w:lang w:val="es-ES"/>
                </w:rPr>
                <w:t>(2), 396 - 418. Obtenido de https://www.jstor.org/stable/2118059</w:t>
              </w:r>
            </w:p>
            <w:p w14:paraId="71D831E3" w14:textId="77777777" w:rsidR="0089186A" w:rsidRPr="00DD4550" w:rsidRDefault="0089186A" w:rsidP="0089186A">
              <w:pPr>
                <w:pStyle w:val="Bibliografa"/>
                <w:ind w:left="720" w:hanging="720"/>
                <w:rPr>
                  <w:rFonts w:ascii="Times New Roman" w:hAnsi="Times New Roman" w:cs="Times New Roman"/>
                  <w:noProof/>
                  <w:sz w:val="22"/>
                  <w:szCs w:val="22"/>
                  <w:lang w:val="es-ES"/>
                </w:rPr>
              </w:pPr>
              <w:r w:rsidRPr="00DD4550">
                <w:rPr>
                  <w:rFonts w:ascii="Times New Roman" w:hAnsi="Times New Roman" w:cs="Times New Roman"/>
                  <w:noProof/>
                  <w:sz w:val="22"/>
                  <w:szCs w:val="22"/>
                  <w:lang w:val="es-ES"/>
                </w:rPr>
                <w:t xml:space="preserve">Ben Lakhdar, C., &amp; Bastianic, T. (2011). Economic constraint and modes of consumption of addictive goods. </w:t>
              </w:r>
              <w:r w:rsidRPr="00DD4550">
                <w:rPr>
                  <w:rFonts w:ascii="Times New Roman" w:hAnsi="Times New Roman" w:cs="Times New Roman"/>
                  <w:i/>
                  <w:iCs/>
                  <w:noProof/>
                  <w:sz w:val="22"/>
                  <w:szCs w:val="22"/>
                  <w:lang w:val="es-ES"/>
                </w:rPr>
                <w:t>International Journal of drug Policy, 22</w:t>
              </w:r>
              <w:r w:rsidRPr="00DD4550">
                <w:rPr>
                  <w:rFonts w:ascii="Times New Roman" w:hAnsi="Times New Roman" w:cs="Times New Roman"/>
                  <w:noProof/>
                  <w:sz w:val="22"/>
                  <w:szCs w:val="22"/>
                  <w:lang w:val="es-ES"/>
                </w:rPr>
                <w:t>(5), 360 - 365. doi:https://doi.org/10.1016/j.drugpo.2011.03.004</w:t>
              </w:r>
            </w:p>
            <w:p w14:paraId="0DFEBFB0" w14:textId="77777777" w:rsidR="0089186A" w:rsidRPr="00DD4550" w:rsidRDefault="0089186A" w:rsidP="0089186A">
              <w:pPr>
                <w:pStyle w:val="Bibliografa"/>
                <w:ind w:left="720" w:hanging="720"/>
                <w:rPr>
                  <w:rFonts w:ascii="Times New Roman" w:hAnsi="Times New Roman" w:cs="Times New Roman"/>
                  <w:noProof/>
                  <w:sz w:val="22"/>
                  <w:szCs w:val="22"/>
                  <w:lang w:val="es-ES"/>
                </w:rPr>
              </w:pPr>
              <w:r w:rsidRPr="00DD4550">
                <w:rPr>
                  <w:rFonts w:ascii="Times New Roman" w:hAnsi="Times New Roman" w:cs="Times New Roman"/>
                  <w:noProof/>
                  <w:sz w:val="22"/>
                  <w:szCs w:val="22"/>
                  <w:lang w:val="es-ES"/>
                </w:rPr>
                <w:t xml:space="preserve">CEFP. (2018). </w:t>
              </w:r>
              <w:r w:rsidRPr="00DD4550">
                <w:rPr>
                  <w:rFonts w:ascii="Times New Roman" w:hAnsi="Times New Roman" w:cs="Times New Roman"/>
                  <w:i/>
                  <w:iCs/>
                  <w:noProof/>
                  <w:sz w:val="22"/>
                  <w:szCs w:val="22"/>
                  <w:lang w:val="es-ES"/>
                </w:rPr>
                <w:t>El tabaquismo y su efecto en las finanzas públicas: 2007 - 2017.</w:t>
              </w:r>
              <w:r w:rsidRPr="00DD4550">
                <w:rPr>
                  <w:rFonts w:ascii="Times New Roman" w:hAnsi="Times New Roman" w:cs="Times New Roman"/>
                  <w:noProof/>
                  <w:sz w:val="22"/>
                  <w:szCs w:val="22"/>
                  <w:lang w:val="es-ES"/>
                </w:rPr>
                <w:t xml:space="preserve"> Nota informativa. Obtenido de https://www.cefp.gob.mx/publicaciones/nota/2018/notacefp0042018.pdf</w:t>
              </w:r>
            </w:p>
            <w:p w14:paraId="010C7DE9" w14:textId="77777777" w:rsidR="0089186A" w:rsidRPr="00DD4550" w:rsidRDefault="0089186A" w:rsidP="0089186A">
              <w:pPr>
                <w:pStyle w:val="Bibliografa"/>
                <w:ind w:left="720" w:hanging="720"/>
                <w:rPr>
                  <w:rFonts w:ascii="Times New Roman" w:hAnsi="Times New Roman" w:cs="Times New Roman"/>
                  <w:noProof/>
                  <w:sz w:val="22"/>
                  <w:szCs w:val="22"/>
                  <w:lang w:val="es-ES"/>
                </w:rPr>
              </w:pPr>
              <w:r w:rsidRPr="00DD4550">
                <w:rPr>
                  <w:rFonts w:ascii="Times New Roman" w:hAnsi="Times New Roman" w:cs="Times New Roman"/>
                  <w:noProof/>
                  <w:sz w:val="22"/>
                  <w:szCs w:val="22"/>
                  <w:lang w:val="es-ES"/>
                </w:rPr>
                <w:t xml:space="preserve">Clarke, H. (2000). Addictive Consumption under Conditions of Risk. </w:t>
              </w:r>
              <w:r w:rsidRPr="00DD4550">
                <w:rPr>
                  <w:rFonts w:ascii="Times New Roman" w:hAnsi="Times New Roman" w:cs="Times New Roman"/>
                  <w:i/>
                  <w:iCs/>
                  <w:noProof/>
                  <w:sz w:val="22"/>
                  <w:szCs w:val="22"/>
                  <w:lang w:val="es-ES"/>
                </w:rPr>
                <w:t>The Economic Record, 76</w:t>
              </w:r>
              <w:r w:rsidRPr="00DD4550">
                <w:rPr>
                  <w:rFonts w:ascii="Times New Roman" w:hAnsi="Times New Roman" w:cs="Times New Roman"/>
                  <w:noProof/>
                  <w:sz w:val="22"/>
                  <w:szCs w:val="22"/>
                  <w:lang w:val="es-ES"/>
                </w:rPr>
                <w:t>(234), 263 - 272.</w:t>
              </w:r>
            </w:p>
            <w:p w14:paraId="5747053F" w14:textId="77777777" w:rsidR="0089186A" w:rsidRPr="00DD4550" w:rsidRDefault="0089186A" w:rsidP="0089186A">
              <w:pPr>
                <w:pStyle w:val="Bibliografa"/>
                <w:ind w:left="720" w:hanging="720"/>
                <w:rPr>
                  <w:rFonts w:ascii="Times New Roman" w:hAnsi="Times New Roman" w:cs="Times New Roman"/>
                  <w:noProof/>
                  <w:sz w:val="22"/>
                  <w:szCs w:val="22"/>
                  <w:lang w:val="es-ES"/>
                </w:rPr>
              </w:pPr>
              <w:r w:rsidRPr="00DD4550">
                <w:rPr>
                  <w:rFonts w:ascii="Times New Roman" w:hAnsi="Times New Roman" w:cs="Times New Roman"/>
                  <w:noProof/>
                  <w:sz w:val="22"/>
                  <w:szCs w:val="22"/>
                  <w:lang w:val="es-ES"/>
                </w:rPr>
                <w:t xml:space="preserve">Escario, J. J., &amp; Molina, J. A. (2020). Why European Consumers Smoke? Responses from the Rational Addiction Model. </w:t>
              </w:r>
              <w:r w:rsidRPr="00DD4550">
                <w:rPr>
                  <w:rFonts w:ascii="Times New Roman" w:hAnsi="Times New Roman" w:cs="Times New Roman"/>
                  <w:i/>
                  <w:iCs/>
                  <w:noProof/>
                  <w:sz w:val="22"/>
                  <w:szCs w:val="22"/>
                  <w:lang w:val="es-ES"/>
                </w:rPr>
                <w:t>International Journal of Consumer Studies, 25</w:t>
              </w:r>
              <w:r w:rsidRPr="00DD4550">
                <w:rPr>
                  <w:rFonts w:ascii="Times New Roman" w:hAnsi="Times New Roman" w:cs="Times New Roman"/>
                  <w:noProof/>
                  <w:sz w:val="22"/>
                  <w:szCs w:val="22"/>
                  <w:lang w:val="es-ES"/>
                </w:rPr>
                <w:t>(1), 24 - 29.</w:t>
              </w:r>
            </w:p>
            <w:p w14:paraId="5AA1252B" w14:textId="77777777" w:rsidR="0089186A" w:rsidRPr="00DD4550" w:rsidRDefault="0089186A" w:rsidP="0089186A">
              <w:pPr>
                <w:pStyle w:val="Bibliografa"/>
                <w:ind w:left="720" w:hanging="720"/>
                <w:rPr>
                  <w:rFonts w:ascii="Times New Roman" w:hAnsi="Times New Roman" w:cs="Times New Roman"/>
                  <w:noProof/>
                  <w:sz w:val="22"/>
                  <w:szCs w:val="22"/>
                  <w:lang w:val="es-ES"/>
                </w:rPr>
              </w:pPr>
              <w:r w:rsidRPr="00DD4550">
                <w:rPr>
                  <w:rFonts w:ascii="Times New Roman" w:hAnsi="Times New Roman" w:cs="Times New Roman"/>
                  <w:noProof/>
                  <w:sz w:val="22"/>
                  <w:szCs w:val="22"/>
                  <w:lang w:val="es-ES"/>
                </w:rPr>
                <w:t xml:space="preserve">Ferguson, B. (2000). Interpreting the Rational Addiction Model. </w:t>
              </w:r>
              <w:r w:rsidRPr="00DD4550">
                <w:rPr>
                  <w:rFonts w:ascii="Times New Roman" w:hAnsi="Times New Roman" w:cs="Times New Roman"/>
                  <w:i/>
                  <w:iCs/>
                  <w:noProof/>
                  <w:sz w:val="22"/>
                  <w:szCs w:val="22"/>
                  <w:lang w:val="es-ES"/>
                </w:rPr>
                <w:t>Health Economics</w:t>
              </w:r>
              <w:r w:rsidRPr="00DD4550">
                <w:rPr>
                  <w:rFonts w:ascii="Times New Roman" w:hAnsi="Times New Roman" w:cs="Times New Roman"/>
                  <w:noProof/>
                  <w:sz w:val="22"/>
                  <w:szCs w:val="22"/>
                  <w:lang w:val="es-ES"/>
                </w:rPr>
                <w:t>(9), 587 - 598.</w:t>
              </w:r>
            </w:p>
            <w:p w14:paraId="731BBB69" w14:textId="77777777" w:rsidR="0089186A" w:rsidRPr="00DD4550" w:rsidRDefault="0089186A" w:rsidP="0089186A">
              <w:pPr>
                <w:pStyle w:val="Bibliografa"/>
                <w:ind w:left="720" w:hanging="720"/>
                <w:rPr>
                  <w:rFonts w:ascii="Times New Roman" w:hAnsi="Times New Roman" w:cs="Times New Roman"/>
                  <w:noProof/>
                  <w:sz w:val="22"/>
                  <w:szCs w:val="22"/>
                  <w:lang w:val="es-ES"/>
                </w:rPr>
              </w:pPr>
              <w:r w:rsidRPr="00DD4550">
                <w:rPr>
                  <w:rFonts w:ascii="Times New Roman" w:hAnsi="Times New Roman" w:cs="Times New Roman"/>
                  <w:noProof/>
                  <w:sz w:val="22"/>
                  <w:szCs w:val="22"/>
                  <w:lang w:val="es-ES"/>
                </w:rPr>
                <w:t xml:space="preserve">Gerrero, C. M., Muñoz, J. A., Sáenz de Miera, B., &amp; Reynales, L. M. (2013). Consumo de tabaco, mortalidad y política fiscal en México. </w:t>
              </w:r>
              <w:r w:rsidRPr="00DD4550">
                <w:rPr>
                  <w:rFonts w:ascii="Times New Roman" w:hAnsi="Times New Roman" w:cs="Times New Roman"/>
                  <w:i/>
                  <w:iCs/>
                  <w:noProof/>
                  <w:sz w:val="22"/>
                  <w:szCs w:val="22"/>
                  <w:lang w:val="es-ES"/>
                </w:rPr>
                <w:t>salud Pública de México, 55</w:t>
              </w:r>
              <w:r w:rsidRPr="00DD4550">
                <w:rPr>
                  <w:rFonts w:ascii="Times New Roman" w:hAnsi="Times New Roman" w:cs="Times New Roman"/>
                  <w:noProof/>
                  <w:sz w:val="22"/>
                  <w:szCs w:val="22"/>
                  <w:lang w:val="es-ES"/>
                </w:rPr>
                <w:t>(suplemento 2), S276 - S281.</w:t>
              </w:r>
            </w:p>
            <w:p w14:paraId="09F18E5A" w14:textId="77777777" w:rsidR="0089186A" w:rsidRPr="00DD4550" w:rsidRDefault="0089186A" w:rsidP="0089186A">
              <w:pPr>
                <w:pStyle w:val="Bibliografa"/>
                <w:ind w:left="720" w:hanging="720"/>
                <w:rPr>
                  <w:rFonts w:ascii="Times New Roman" w:hAnsi="Times New Roman" w:cs="Times New Roman"/>
                  <w:noProof/>
                  <w:sz w:val="22"/>
                  <w:szCs w:val="22"/>
                  <w:lang w:val="es-ES"/>
                </w:rPr>
              </w:pPr>
              <w:r w:rsidRPr="00DD4550">
                <w:rPr>
                  <w:rFonts w:ascii="Times New Roman" w:hAnsi="Times New Roman" w:cs="Times New Roman"/>
                  <w:noProof/>
                  <w:sz w:val="22"/>
                  <w:szCs w:val="22"/>
                  <w:lang w:val="es-ES"/>
                </w:rPr>
                <w:lastRenderedPageBreak/>
                <w:t xml:space="preserve">Gjika, A., Zhllima, E., Rama, K., &amp; Imami, D. (2020). Analysis of Tobacco Price Elasticity in Albania Using Household Level Data. </w:t>
              </w:r>
              <w:r w:rsidRPr="00DD4550">
                <w:rPr>
                  <w:rFonts w:ascii="Times New Roman" w:hAnsi="Times New Roman" w:cs="Times New Roman"/>
                  <w:i/>
                  <w:iCs/>
                  <w:noProof/>
                  <w:sz w:val="22"/>
                  <w:szCs w:val="22"/>
                  <w:lang w:val="es-ES"/>
                </w:rPr>
                <w:t>International Journal of Environmental Research and Public Health, 17</w:t>
              </w:r>
              <w:r w:rsidRPr="00DD4550">
                <w:rPr>
                  <w:rFonts w:ascii="Times New Roman" w:hAnsi="Times New Roman" w:cs="Times New Roman"/>
                  <w:noProof/>
                  <w:sz w:val="22"/>
                  <w:szCs w:val="22"/>
                  <w:lang w:val="es-ES"/>
                </w:rPr>
                <w:t>(2), 1 - 11.</w:t>
              </w:r>
            </w:p>
            <w:p w14:paraId="12EED90E" w14:textId="77777777" w:rsidR="0089186A" w:rsidRPr="00DD4550" w:rsidRDefault="0089186A" w:rsidP="0089186A">
              <w:pPr>
                <w:pStyle w:val="Bibliografa"/>
                <w:ind w:left="720" w:hanging="720"/>
                <w:rPr>
                  <w:rFonts w:ascii="Times New Roman" w:hAnsi="Times New Roman" w:cs="Times New Roman"/>
                  <w:noProof/>
                  <w:sz w:val="22"/>
                  <w:szCs w:val="22"/>
                  <w:lang w:val="es-ES"/>
                </w:rPr>
              </w:pPr>
              <w:r w:rsidRPr="00DD4550">
                <w:rPr>
                  <w:rFonts w:ascii="Times New Roman" w:hAnsi="Times New Roman" w:cs="Times New Roman"/>
                  <w:noProof/>
                  <w:sz w:val="22"/>
                  <w:szCs w:val="22"/>
                  <w:lang w:val="es-ES"/>
                </w:rPr>
                <w:t xml:space="preserve">Grossman , M., &amp; Chaloupka, F. J. (1998). The demand for cocaine by young adults: a rational addiction approach. </w:t>
              </w:r>
              <w:r w:rsidRPr="00DD4550">
                <w:rPr>
                  <w:rFonts w:ascii="Times New Roman" w:hAnsi="Times New Roman" w:cs="Times New Roman"/>
                  <w:i/>
                  <w:iCs/>
                  <w:noProof/>
                  <w:sz w:val="22"/>
                  <w:szCs w:val="22"/>
                  <w:lang w:val="es-ES"/>
                </w:rPr>
                <w:t>Journal of Health Economics</w:t>
              </w:r>
              <w:r w:rsidRPr="00DD4550">
                <w:rPr>
                  <w:rFonts w:ascii="Times New Roman" w:hAnsi="Times New Roman" w:cs="Times New Roman"/>
                  <w:noProof/>
                  <w:sz w:val="22"/>
                  <w:szCs w:val="22"/>
                  <w:lang w:val="es-ES"/>
                </w:rPr>
                <w:t>(17), 427 - 474.</w:t>
              </w:r>
            </w:p>
            <w:p w14:paraId="7009B710" w14:textId="77777777" w:rsidR="0089186A" w:rsidRPr="00DD4550" w:rsidRDefault="0089186A" w:rsidP="0089186A">
              <w:pPr>
                <w:pStyle w:val="Bibliografa"/>
                <w:ind w:left="720" w:hanging="720"/>
                <w:rPr>
                  <w:rFonts w:ascii="Times New Roman" w:hAnsi="Times New Roman" w:cs="Times New Roman"/>
                  <w:noProof/>
                  <w:sz w:val="22"/>
                  <w:szCs w:val="22"/>
                  <w:lang w:val="es-ES"/>
                </w:rPr>
              </w:pPr>
              <w:r w:rsidRPr="00DD4550">
                <w:rPr>
                  <w:rFonts w:ascii="Times New Roman" w:hAnsi="Times New Roman" w:cs="Times New Roman"/>
                  <w:noProof/>
                  <w:sz w:val="22"/>
                  <w:szCs w:val="22"/>
                  <w:lang w:val="es-ES"/>
                </w:rPr>
                <w:t xml:space="preserve">Guindon, E. G., Paraje, G. R., &amp; Chaloupka, F. J. (2018). The Impact of Prices and Taxes on the Use of Tobacco Products in Latin America and the Caribbean. </w:t>
              </w:r>
              <w:r w:rsidRPr="00DD4550">
                <w:rPr>
                  <w:rFonts w:ascii="Times New Roman" w:hAnsi="Times New Roman" w:cs="Times New Roman"/>
                  <w:i/>
                  <w:iCs/>
                  <w:noProof/>
                  <w:sz w:val="22"/>
                  <w:szCs w:val="22"/>
                  <w:lang w:val="es-ES"/>
                </w:rPr>
                <w:t>American Journal of Public Health</w:t>
              </w:r>
              <w:r w:rsidRPr="00DD4550">
                <w:rPr>
                  <w:rFonts w:ascii="Times New Roman" w:hAnsi="Times New Roman" w:cs="Times New Roman"/>
                  <w:noProof/>
                  <w:sz w:val="22"/>
                  <w:szCs w:val="22"/>
                  <w:lang w:val="es-ES"/>
                </w:rPr>
                <w:t>(108(S6)), S492 - S502.</w:t>
              </w:r>
            </w:p>
            <w:p w14:paraId="3FC0DDDE" w14:textId="77777777" w:rsidR="0089186A" w:rsidRPr="00DD4550" w:rsidRDefault="0089186A" w:rsidP="0089186A">
              <w:pPr>
                <w:pStyle w:val="Bibliografa"/>
                <w:ind w:left="720" w:hanging="720"/>
                <w:rPr>
                  <w:rFonts w:ascii="Times New Roman" w:hAnsi="Times New Roman" w:cs="Times New Roman"/>
                  <w:noProof/>
                  <w:sz w:val="22"/>
                  <w:szCs w:val="22"/>
                  <w:lang w:val="es-ES"/>
                </w:rPr>
              </w:pPr>
              <w:r w:rsidRPr="00DD4550">
                <w:rPr>
                  <w:rFonts w:ascii="Times New Roman" w:hAnsi="Times New Roman" w:cs="Times New Roman"/>
                  <w:noProof/>
                  <w:sz w:val="22"/>
                  <w:szCs w:val="22"/>
                  <w:lang w:val="es-ES"/>
                </w:rPr>
                <w:t xml:space="preserve">Hall, M., Fleischer, N., Reynales, L. M., Arillo, E., &amp; Trasher, J. (2015). Increasing availability and consumption of single cigarettes: trends and implications for smoking cessation from the ITC Mexico Survey. </w:t>
              </w:r>
              <w:r w:rsidRPr="00DD4550">
                <w:rPr>
                  <w:rFonts w:ascii="Times New Roman" w:hAnsi="Times New Roman" w:cs="Times New Roman"/>
                  <w:i/>
                  <w:iCs/>
                  <w:noProof/>
                  <w:sz w:val="22"/>
                  <w:szCs w:val="22"/>
                  <w:lang w:val="es-ES"/>
                </w:rPr>
                <w:t>Tobbaco Control</w:t>
              </w:r>
              <w:r w:rsidRPr="00DD4550">
                <w:rPr>
                  <w:rFonts w:ascii="Times New Roman" w:hAnsi="Times New Roman" w:cs="Times New Roman"/>
                  <w:noProof/>
                  <w:sz w:val="22"/>
                  <w:szCs w:val="22"/>
                  <w:lang w:val="es-ES"/>
                </w:rPr>
                <w:t>(24), 64 - 70.</w:t>
              </w:r>
            </w:p>
            <w:p w14:paraId="650C6DA1" w14:textId="77777777" w:rsidR="0089186A" w:rsidRPr="00DD4550" w:rsidRDefault="0089186A" w:rsidP="0089186A">
              <w:pPr>
                <w:pStyle w:val="Bibliografa"/>
                <w:ind w:left="720" w:hanging="720"/>
                <w:rPr>
                  <w:rFonts w:ascii="Times New Roman" w:hAnsi="Times New Roman" w:cs="Times New Roman"/>
                  <w:noProof/>
                  <w:sz w:val="22"/>
                  <w:szCs w:val="22"/>
                  <w:lang w:val="es-ES"/>
                </w:rPr>
              </w:pPr>
              <w:r w:rsidRPr="00DD4550">
                <w:rPr>
                  <w:rFonts w:ascii="Times New Roman" w:hAnsi="Times New Roman" w:cs="Times New Roman"/>
                  <w:noProof/>
                  <w:sz w:val="22"/>
                  <w:szCs w:val="22"/>
                  <w:lang w:val="es-ES"/>
                </w:rPr>
                <w:t xml:space="preserve">INEGI-INSP. (2018). </w:t>
              </w:r>
              <w:r w:rsidRPr="00DD4550">
                <w:rPr>
                  <w:rFonts w:ascii="Times New Roman" w:hAnsi="Times New Roman" w:cs="Times New Roman"/>
                  <w:i/>
                  <w:iCs/>
                  <w:noProof/>
                  <w:sz w:val="22"/>
                  <w:szCs w:val="22"/>
                  <w:lang w:val="es-ES"/>
                </w:rPr>
                <w:t>Encuesta Nacional de Salud y Nutrición.</w:t>
              </w:r>
              <w:r w:rsidRPr="00DD4550">
                <w:rPr>
                  <w:rFonts w:ascii="Times New Roman" w:hAnsi="Times New Roman" w:cs="Times New Roman"/>
                  <w:noProof/>
                  <w:sz w:val="22"/>
                  <w:szCs w:val="22"/>
                  <w:lang w:val="es-ES"/>
                </w:rPr>
                <w:t xml:space="preserve"> </w:t>
              </w:r>
            </w:p>
            <w:p w14:paraId="28D6AD7B" w14:textId="77777777" w:rsidR="0089186A" w:rsidRPr="00DD4550" w:rsidRDefault="0089186A" w:rsidP="0089186A">
              <w:pPr>
                <w:pStyle w:val="Bibliografa"/>
                <w:ind w:left="720" w:hanging="720"/>
                <w:rPr>
                  <w:rFonts w:ascii="Times New Roman" w:hAnsi="Times New Roman" w:cs="Times New Roman"/>
                  <w:noProof/>
                  <w:sz w:val="22"/>
                  <w:szCs w:val="22"/>
                  <w:lang w:val="es-ES"/>
                </w:rPr>
              </w:pPr>
              <w:r w:rsidRPr="00DD4550">
                <w:rPr>
                  <w:rFonts w:ascii="Times New Roman" w:hAnsi="Times New Roman" w:cs="Times New Roman"/>
                  <w:noProof/>
                  <w:sz w:val="22"/>
                  <w:szCs w:val="22"/>
                  <w:lang w:val="es-ES"/>
                </w:rPr>
                <w:t xml:space="preserve">INSP-INPRFM. (2011). </w:t>
              </w:r>
              <w:r w:rsidRPr="00DD4550">
                <w:rPr>
                  <w:rFonts w:ascii="Times New Roman" w:hAnsi="Times New Roman" w:cs="Times New Roman"/>
                  <w:i/>
                  <w:iCs/>
                  <w:noProof/>
                  <w:sz w:val="22"/>
                  <w:szCs w:val="22"/>
                  <w:lang w:val="es-ES"/>
                </w:rPr>
                <w:t>Encuesta Nacional de Adicciones.</w:t>
              </w:r>
              <w:r w:rsidRPr="00DD4550">
                <w:rPr>
                  <w:rFonts w:ascii="Times New Roman" w:hAnsi="Times New Roman" w:cs="Times New Roman"/>
                  <w:noProof/>
                  <w:sz w:val="22"/>
                  <w:szCs w:val="22"/>
                  <w:lang w:val="es-ES"/>
                </w:rPr>
                <w:t xml:space="preserve"> </w:t>
              </w:r>
            </w:p>
            <w:p w14:paraId="4ECA020D" w14:textId="77777777" w:rsidR="0089186A" w:rsidRPr="00DD4550" w:rsidRDefault="0089186A" w:rsidP="0089186A">
              <w:pPr>
                <w:pStyle w:val="Bibliografa"/>
                <w:ind w:left="720" w:hanging="720"/>
                <w:rPr>
                  <w:rFonts w:ascii="Times New Roman" w:hAnsi="Times New Roman" w:cs="Times New Roman"/>
                  <w:noProof/>
                  <w:sz w:val="22"/>
                  <w:szCs w:val="22"/>
                  <w:lang w:val="es-ES"/>
                </w:rPr>
              </w:pPr>
              <w:r w:rsidRPr="00DD4550">
                <w:rPr>
                  <w:rFonts w:ascii="Times New Roman" w:hAnsi="Times New Roman" w:cs="Times New Roman"/>
                  <w:noProof/>
                  <w:sz w:val="22"/>
                  <w:szCs w:val="22"/>
                  <w:lang w:val="es-ES"/>
                </w:rPr>
                <w:t xml:space="preserve">Iwasaki, N., Tremblay, V., &amp; Horton, C. (2006). Advertising Restrictions and Cigarette Smoking: Evidence from Myopic and Rational Addiction Models. </w:t>
              </w:r>
              <w:r w:rsidRPr="00DD4550">
                <w:rPr>
                  <w:rFonts w:ascii="Times New Roman" w:hAnsi="Times New Roman" w:cs="Times New Roman"/>
                  <w:i/>
                  <w:iCs/>
                  <w:noProof/>
                  <w:sz w:val="22"/>
                  <w:szCs w:val="22"/>
                  <w:lang w:val="es-ES"/>
                </w:rPr>
                <w:t>Contemporary Economic Policy, 24</w:t>
              </w:r>
              <w:r w:rsidRPr="00DD4550">
                <w:rPr>
                  <w:rFonts w:ascii="Times New Roman" w:hAnsi="Times New Roman" w:cs="Times New Roman"/>
                  <w:noProof/>
                  <w:sz w:val="22"/>
                  <w:szCs w:val="22"/>
                  <w:lang w:val="es-ES"/>
                </w:rPr>
                <w:t>(3), 370 - 381.</w:t>
              </w:r>
            </w:p>
            <w:p w14:paraId="36BD99AB" w14:textId="77777777" w:rsidR="0089186A" w:rsidRPr="00DD4550" w:rsidRDefault="0089186A" w:rsidP="0089186A">
              <w:pPr>
                <w:pStyle w:val="Bibliografa"/>
                <w:ind w:left="720" w:hanging="720"/>
                <w:rPr>
                  <w:rFonts w:ascii="Times New Roman" w:hAnsi="Times New Roman" w:cs="Times New Roman"/>
                  <w:noProof/>
                  <w:sz w:val="22"/>
                  <w:szCs w:val="22"/>
                  <w:lang w:val="es-ES"/>
                </w:rPr>
              </w:pPr>
              <w:r w:rsidRPr="00DD4550">
                <w:rPr>
                  <w:rFonts w:ascii="Times New Roman" w:hAnsi="Times New Roman" w:cs="Times New Roman"/>
                  <w:noProof/>
                  <w:sz w:val="22"/>
                  <w:szCs w:val="22"/>
                  <w:lang w:val="es-ES"/>
                </w:rPr>
                <w:t xml:space="preserve">Jiménez, J. A., Sáenz de Miera, B., Reynales, L. M., Water, H. R., &amp; Hernández, M. (2008). The impact of taxation on tobacco consumption in Mexico. </w:t>
              </w:r>
              <w:r w:rsidRPr="00DD4550">
                <w:rPr>
                  <w:rFonts w:ascii="Times New Roman" w:hAnsi="Times New Roman" w:cs="Times New Roman"/>
                  <w:i/>
                  <w:iCs/>
                  <w:noProof/>
                  <w:sz w:val="22"/>
                  <w:szCs w:val="22"/>
                  <w:lang w:val="es-ES"/>
                </w:rPr>
                <w:t>Tobacco Control, 17</w:t>
              </w:r>
              <w:r w:rsidRPr="00DD4550">
                <w:rPr>
                  <w:rFonts w:ascii="Times New Roman" w:hAnsi="Times New Roman" w:cs="Times New Roman"/>
                  <w:noProof/>
                  <w:sz w:val="22"/>
                  <w:szCs w:val="22"/>
                  <w:lang w:val="es-ES"/>
                </w:rPr>
                <w:t>(2), 105 -110.</w:t>
              </w:r>
            </w:p>
            <w:p w14:paraId="22BD1302" w14:textId="77777777" w:rsidR="0089186A" w:rsidRPr="00DD4550" w:rsidRDefault="0089186A" w:rsidP="0089186A">
              <w:pPr>
                <w:pStyle w:val="Bibliografa"/>
                <w:ind w:left="720" w:hanging="720"/>
                <w:rPr>
                  <w:rFonts w:ascii="Times New Roman" w:hAnsi="Times New Roman" w:cs="Times New Roman"/>
                  <w:noProof/>
                  <w:sz w:val="22"/>
                  <w:szCs w:val="22"/>
                  <w:lang w:val="es-ES"/>
                </w:rPr>
              </w:pPr>
              <w:r w:rsidRPr="00DD4550">
                <w:rPr>
                  <w:rFonts w:ascii="Times New Roman" w:hAnsi="Times New Roman" w:cs="Times New Roman"/>
                  <w:noProof/>
                  <w:sz w:val="22"/>
                  <w:szCs w:val="22"/>
                  <w:lang w:val="es-ES"/>
                </w:rPr>
                <w:t xml:space="preserve">Laporte, A., Rohi, A., &amp; Ferguson, B. S. (2017). Is the Rational Addiction model inherently impossible to estimate? </w:t>
              </w:r>
              <w:r w:rsidRPr="00DD4550">
                <w:rPr>
                  <w:rFonts w:ascii="Times New Roman" w:hAnsi="Times New Roman" w:cs="Times New Roman"/>
                  <w:i/>
                  <w:iCs/>
                  <w:noProof/>
                  <w:sz w:val="22"/>
                  <w:szCs w:val="22"/>
                  <w:lang w:val="es-ES"/>
                </w:rPr>
                <w:t>Journal of Health Economics</w:t>
              </w:r>
              <w:r w:rsidRPr="00DD4550">
                <w:rPr>
                  <w:rFonts w:ascii="Times New Roman" w:hAnsi="Times New Roman" w:cs="Times New Roman"/>
                  <w:noProof/>
                  <w:sz w:val="22"/>
                  <w:szCs w:val="22"/>
                  <w:lang w:val="es-ES"/>
                </w:rPr>
                <w:t>(54), 161 - 175.</w:t>
              </w:r>
            </w:p>
            <w:p w14:paraId="4A8EFE0E" w14:textId="77777777" w:rsidR="0089186A" w:rsidRPr="00DD4550" w:rsidRDefault="0089186A" w:rsidP="0089186A">
              <w:pPr>
                <w:pStyle w:val="Bibliografa"/>
                <w:ind w:left="720" w:hanging="720"/>
                <w:rPr>
                  <w:rFonts w:ascii="Times New Roman" w:hAnsi="Times New Roman" w:cs="Times New Roman"/>
                  <w:noProof/>
                  <w:sz w:val="22"/>
                  <w:szCs w:val="22"/>
                  <w:lang w:val="es-ES"/>
                </w:rPr>
              </w:pPr>
              <w:r w:rsidRPr="00DD4550">
                <w:rPr>
                  <w:rFonts w:ascii="Times New Roman" w:hAnsi="Times New Roman" w:cs="Times New Roman"/>
                  <w:noProof/>
                  <w:sz w:val="22"/>
                  <w:szCs w:val="22"/>
                  <w:lang w:val="es-ES"/>
                </w:rPr>
                <w:t xml:space="preserve">Liu, H., Rizzo, J. A., &amp; Sun, Q. (2015). How do smokers respond to cigarette taxes? Evidence from China's cigarette industry. </w:t>
              </w:r>
              <w:r w:rsidRPr="00DD4550">
                <w:rPr>
                  <w:rFonts w:ascii="Times New Roman" w:hAnsi="Times New Roman" w:cs="Times New Roman"/>
                  <w:i/>
                  <w:iCs/>
                  <w:noProof/>
                  <w:sz w:val="22"/>
                  <w:szCs w:val="22"/>
                  <w:lang w:val="es-ES"/>
                </w:rPr>
                <w:t>Health Economics</w:t>
              </w:r>
              <w:r w:rsidRPr="00DD4550">
                <w:rPr>
                  <w:rFonts w:ascii="Times New Roman" w:hAnsi="Times New Roman" w:cs="Times New Roman"/>
                  <w:noProof/>
                  <w:sz w:val="22"/>
                  <w:szCs w:val="22"/>
                  <w:lang w:val="es-ES"/>
                </w:rPr>
                <w:t>(24), 1314 - 1330.</w:t>
              </w:r>
            </w:p>
            <w:p w14:paraId="6AB5401E" w14:textId="77777777" w:rsidR="0089186A" w:rsidRPr="00DD4550" w:rsidRDefault="0089186A" w:rsidP="0089186A">
              <w:pPr>
                <w:pStyle w:val="Bibliografa"/>
                <w:ind w:left="720" w:hanging="720"/>
                <w:rPr>
                  <w:rFonts w:ascii="Times New Roman" w:hAnsi="Times New Roman" w:cs="Times New Roman"/>
                  <w:noProof/>
                  <w:sz w:val="22"/>
                  <w:szCs w:val="22"/>
                  <w:lang w:val="es-ES"/>
                </w:rPr>
              </w:pPr>
              <w:r w:rsidRPr="00DD4550">
                <w:rPr>
                  <w:rFonts w:ascii="Times New Roman" w:hAnsi="Times New Roman" w:cs="Times New Roman"/>
                  <w:noProof/>
                  <w:sz w:val="22"/>
                  <w:szCs w:val="22"/>
                  <w:lang w:val="es-ES"/>
                </w:rPr>
                <w:t xml:space="preserve">Mas-Colell, A., Whinston, M. D., &amp; Green, J. R. (1995). </w:t>
              </w:r>
              <w:r w:rsidRPr="00DD4550">
                <w:rPr>
                  <w:rFonts w:ascii="Times New Roman" w:hAnsi="Times New Roman" w:cs="Times New Roman"/>
                  <w:i/>
                  <w:iCs/>
                  <w:noProof/>
                  <w:sz w:val="22"/>
                  <w:szCs w:val="22"/>
                  <w:lang w:val="es-ES"/>
                </w:rPr>
                <w:t>Microeconomic theory.</w:t>
              </w:r>
              <w:r w:rsidRPr="00DD4550">
                <w:rPr>
                  <w:rFonts w:ascii="Times New Roman" w:hAnsi="Times New Roman" w:cs="Times New Roman"/>
                  <w:noProof/>
                  <w:sz w:val="22"/>
                  <w:szCs w:val="22"/>
                  <w:lang w:val="es-ES"/>
                </w:rPr>
                <w:t xml:space="preserve"> Oxford University press.</w:t>
              </w:r>
            </w:p>
            <w:p w14:paraId="4669A15B" w14:textId="77777777" w:rsidR="0089186A" w:rsidRPr="00DD4550" w:rsidRDefault="0089186A" w:rsidP="0089186A">
              <w:pPr>
                <w:pStyle w:val="Bibliografa"/>
                <w:ind w:left="720" w:hanging="720"/>
                <w:rPr>
                  <w:rFonts w:ascii="Times New Roman" w:hAnsi="Times New Roman" w:cs="Times New Roman"/>
                  <w:noProof/>
                  <w:sz w:val="22"/>
                  <w:szCs w:val="22"/>
                  <w:lang w:val="es-ES"/>
                </w:rPr>
              </w:pPr>
              <w:r w:rsidRPr="00DD4550">
                <w:rPr>
                  <w:rFonts w:ascii="Times New Roman" w:hAnsi="Times New Roman" w:cs="Times New Roman"/>
                  <w:noProof/>
                  <w:sz w:val="22"/>
                  <w:szCs w:val="22"/>
                  <w:lang w:val="es-ES"/>
                </w:rPr>
                <w:t xml:space="preserve">NCI. (2017). </w:t>
              </w:r>
              <w:r w:rsidRPr="00DD4550">
                <w:rPr>
                  <w:rFonts w:ascii="Times New Roman" w:hAnsi="Times New Roman" w:cs="Times New Roman"/>
                  <w:i/>
                  <w:iCs/>
                  <w:noProof/>
                  <w:sz w:val="22"/>
                  <w:szCs w:val="22"/>
                  <w:lang w:val="es-ES"/>
                </w:rPr>
                <w:t>A Socioecological Approach to Addressing Tobacco-Related Health Disparities.</w:t>
              </w:r>
              <w:r w:rsidRPr="00DD4550">
                <w:rPr>
                  <w:rFonts w:ascii="Times New Roman" w:hAnsi="Times New Roman" w:cs="Times New Roman"/>
                  <w:noProof/>
                  <w:sz w:val="22"/>
                  <w:szCs w:val="22"/>
                  <w:lang w:val="es-ES"/>
                </w:rPr>
                <w:t xml:space="preserve"> USA.</w:t>
              </w:r>
            </w:p>
            <w:p w14:paraId="5D5FED75" w14:textId="77777777" w:rsidR="0089186A" w:rsidRPr="00DD4550" w:rsidRDefault="0089186A" w:rsidP="0089186A">
              <w:pPr>
                <w:pStyle w:val="Bibliografa"/>
                <w:ind w:left="720" w:hanging="720"/>
                <w:rPr>
                  <w:rFonts w:ascii="Times New Roman" w:hAnsi="Times New Roman" w:cs="Times New Roman"/>
                  <w:noProof/>
                  <w:sz w:val="22"/>
                  <w:szCs w:val="22"/>
                  <w:lang w:val="es-ES"/>
                </w:rPr>
              </w:pPr>
              <w:r w:rsidRPr="00DD4550">
                <w:rPr>
                  <w:rFonts w:ascii="Times New Roman" w:hAnsi="Times New Roman" w:cs="Times New Roman"/>
                  <w:noProof/>
                  <w:sz w:val="22"/>
                  <w:szCs w:val="22"/>
                  <w:lang w:val="es-ES"/>
                </w:rPr>
                <w:t xml:space="preserve">Olivera, R. I., Cermeño, R., Sáenz de Miera, B., Jiménez, J. A., &amp; Reynales, L. M. (2010). The effect of tobacco prices on consumption: a time series data analysis for Mexico. </w:t>
              </w:r>
              <w:r w:rsidRPr="00DD4550">
                <w:rPr>
                  <w:rFonts w:ascii="Times New Roman" w:hAnsi="Times New Roman" w:cs="Times New Roman"/>
                  <w:i/>
                  <w:iCs/>
                  <w:noProof/>
                  <w:sz w:val="22"/>
                  <w:szCs w:val="22"/>
                  <w:lang w:val="es-ES"/>
                </w:rPr>
                <w:t>Salud Pública de México, 52</w:t>
              </w:r>
              <w:r w:rsidRPr="00DD4550">
                <w:rPr>
                  <w:rFonts w:ascii="Times New Roman" w:hAnsi="Times New Roman" w:cs="Times New Roman"/>
                  <w:noProof/>
                  <w:sz w:val="22"/>
                  <w:szCs w:val="22"/>
                  <w:lang w:val="es-ES"/>
                </w:rPr>
                <w:t>(S2), S197 - S205.</w:t>
              </w:r>
            </w:p>
            <w:p w14:paraId="442593B2" w14:textId="77777777" w:rsidR="0089186A" w:rsidRPr="00DD4550" w:rsidRDefault="0089186A" w:rsidP="0089186A">
              <w:pPr>
                <w:pStyle w:val="Bibliografa"/>
                <w:ind w:left="720" w:hanging="720"/>
                <w:rPr>
                  <w:rFonts w:ascii="Times New Roman" w:hAnsi="Times New Roman" w:cs="Times New Roman"/>
                  <w:noProof/>
                  <w:sz w:val="22"/>
                  <w:szCs w:val="22"/>
                  <w:lang w:val="es-ES"/>
                </w:rPr>
              </w:pPr>
              <w:r w:rsidRPr="00DD4550">
                <w:rPr>
                  <w:rFonts w:ascii="Times New Roman" w:hAnsi="Times New Roman" w:cs="Times New Roman"/>
                  <w:noProof/>
                  <w:sz w:val="22"/>
                  <w:szCs w:val="22"/>
                  <w:lang w:val="es-ES"/>
                </w:rPr>
                <w:t xml:space="preserve">Phillips, P. C., &amp; Hansen, B. (1990). Statistical Inference in Instrumental Variables Regression with I(1) Processes. </w:t>
              </w:r>
              <w:r w:rsidRPr="00DD4550">
                <w:rPr>
                  <w:rFonts w:ascii="Times New Roman" w:hAnsi="Times New Roman" w:cs="Times New Roman"/>
                  <w:i/>
                  <w:iCs/>
                  <w:noProof/>
                  <w:sz w:val="22"/>
                  <w:szCs w:val="22"/>
                  <w:lang w:val="es-ES"/>
                </w:rPr>
                <w:t>The Review of Economic Studies</w:t>
              </w:r>
              <w:r w:rsidRPr="00DD4550">
                <w:rPr>
                  <w:rFonts w:ascii="Times New Roman" w:hAnsi="Times New Roman" w:cs="Times New Roman"/>
                  <w:noProof/>
                  <w:sz w:val="22"/>
                  <w:szCs w:val="22"/>
                  <w:lang w:val="es-ES"/>
                </w:rPr>
                <w:t>(1), 99 - 125.</w:t>
              </w:r>
            </w:p>
            <w:p w14:paraId="709FE69B" w14:textId="77777777" w:rsidR="0089186A" w:rsidRPr="00DD4550" w:rsidRDefault="0089186A" w:rsidP="0089186A">
              <w:pPr>
                <w:pStyle w:val="Bibliografa"/>
                <w:ind w:left="720" w:hanging="720"/>
                <w:rPr>
                  <w:rFonts w:ascii="Times New Roman" w:hAnsi="Times New Roman" w:cs="Times New Roman"/>
                  <w:noProof/>
                  <w:sz w:val="22"/>
                  <w:szCs w:val="22"/>
                  <w:lang w:val="es-ES"/>
                </w:rPr>
              </w:pPr>
              <w:r w:rsidRPr="00DD4550">
                <w:rPr>
                  <w:rFonts w:ascii="Times New Roman" w:hAnsi="Times New Roman" w:cs="Times New Roman"/>
                  <w:noProof/>
                  <w:sz w:val="22"/>
                  <w:szCs w:val="22"/>
                  <w:lang w:val="es-ES"/>
                </w:rPr>
                <w:t xml:space="preserve">Spanos, A. (2003). </w:t>
              </w:r>
              <w:r w:rsidRPr="00DD4550">
                <w:rPr>
                  <w:rFonts w:ascii="Times New Roman" w:hAnsi="Times New Roman" w:cs="Times New Roman"/>
                  <w:i/>
                  <w:iCs/>
                  <w:noProof/>
                  <w:sz w:val="22"/>
                  <w:szCs w:val="22"/>
                  <w:lang w:val="es-ES"/>
                </w:rPr>
                <w:t>Probability Theory and Statistical Inference: Econometric Modeling with Observational Data.</w:t>
              </w:r>
              <w:r w:rsidRPr="00DD4550">
                <w:rPr>
                  <w:rFonts w:ascii="Times New Roman" w:hAnsi="Times New Roman" w:cs="Times New Roman"/>
                  <w:noProof/>
                  <w:sz w:val="22"/>
                  <w:szCs w:val="22"/>
                  <w:lang w:val="es-ES"/>
                </w:rPr>
                <w:t xml:space="preserve"> London: Cambridge University Press.</w:t>
              </w:r>
            </w:p>
            <w:p w14:paraId="415ECB6F" w14:textId="77777777" w:rsidR="0089186A" w:rsidRPr="00DD4550" w:rsidRDefault="0089186A" w:rsidP="0089186A">
              <w:pPr>
                <w:pStyle w:val="Bibliografa"/>
                <w:ind w:left="720" w:hanging="720"/>
                <w:rPr>
                  <w:rFonts w:ascii="Times New Roman" w:hAnsi="Times New Roman" w:cs="Times New Roman"/>
                  <w:noProof/>
                  <w:sz w:val="22"/>
                  <w:szCs w:val="22"/>
                  <w:lang w:val="es-ES"/>
                </w:rPr>
              </w:pPr>
              <w:r w:rsidRPr="00DD4550">
                <w:rPr>
                  <w:rFonts w:ascii="Times New Roman" w:hAnsi="Times New Roman" w:cs="Times New Roman"/>
                  <w:noProof/>
                  <w:sz w:val="22"/>
                  <w:szCs w:val="22"/>
                  <w:lang w:val="es-ES"/>
                </w:rPr>
                <w:t xml:space="preserve">Vogelsang, T. J., &amp; Wagner, M. (2014). Integrated modified OLS estimation and fixed-b inference for cointegrating regressions. </w:t>
              </w:r>
              <w:r w:rsidRPr="00DD4550">
                <w:rPr>
                  <w:rFonts w:ascii="Times New Roman" w:hAnsi="Times New Roman" w:cs="Times New Roman"/>
                  <w:i/>
                  <w:iCs/>
                  <w:noProof/>
                  <w:sz w:val="22"/>
                  <w:szCs w:val="22"/>
                  <w:lang w:val="es-ES"/>
                </w:rPr>
                <w:t>Journal of Econometrics, 178</w:t>
              </w:r>
              <w:r w:rsidRPr="00DD4550">
                <w:rPr>
                  <w:rFonts w:ascii="Times New Roman" w:hAnsi="Times New Roman" w:cs="Times New Roman"/>
                  <w:noProof/>
                  <w:sz w:val="22"/>
                  <w:szCs w:val="22"/>
                  <w:lang w:val="es-ES"/>
                </w:rPr>
                <w:t>(2), 741 - 760.</w:t>
              </w:r>
            </w:p>
            <w:p w14:paraId="6CAF365E" w14:textId="77777777" w:rsidR="0089186A" w:rsidRPr="00DD4550" w:rsidRDefault="0089186A" w:rsidP="0089186A">
              <w:pPr>
                <w:pStyle w:val="Bibliografa"/>
                <w:ind w:left="720" w:hanging="720"/>
                <w:rPr>
                  <w:rFonts w:ascii="Times New Roman" w:hAnsi="Times New Roman" w:cs="Times New Roman"/>
                  <w:noProof/>
                  <w:sz w:val="22"/>
                  <w:szCs w:val="22"/>
                  <w:lang w:val="es-ES"/>
                </w:rPr>
              </w:pPr>
              <w:r w:rsidRPr="00DD4550">
                <w:rPr>
                  <w:rFonts w:ascii="Times New Roman" w:hAnsi="Times New Roman" w:cs="Times New Roman"/>
                  <w:noProof/>
                  <w:sz w:val="22"/>
                  <w:szCs w:val="22"/>
                  <w:lang w:val="es-ES"/>
                </w:rPr>
                <w:t xml:space="preserve">Wagner, M., &amp; Wied, D. (2015). </w:t>
              </w:r>
              <w:r w:rsidRPr="00DD4550">
                <w:rPr>
                  <w:rFonts w:ascii="Times New Roman" w:hAnsi="Times New Roman" w:cs="Times New Roman"/>
                  <w:i/>
                  <w:iCs/>
                  <w:noProof/>
                  <w:sz w:val="22"/>
                  <w:szCs w:val="22"/>
                  <w:lang w:val="es-ES"/>
                </w:rPr>
                <w:t>Monitoring Stationary and Cointegration.</w:t>
              </w:r>
              <w:r w:rsidRPr="00DD4550">
                <w:rPr>
                  <w:rFonts w:ascii="Times New Roman" w:hAnsi="Times New Roman" w:cs="Times New Roman"/>
                  <w:noProof/>
                  <w:sz w:val="22"/>
                  <w:szCs w:val="22"/>
                  <w:lang w:val="es-ES"/>
                </w:rPr>
                <w:t xml:space="preserve"> German Economic Association.</w:t>
              </w:r>
            </w:p>
            <w:p w14:paraId="18C59436" w14:textId="77777777" w:rsidR="0089186A" w:rsidRPr="00DD4550" w:rsidRDefault="0089186A" w:rsidP="0089186A">
              <w:pPr>
                <w:pStyle w:val="Bibliografa"/>
                <w:ind w:left="720" w:hanging="720"/>
                <w:rPr>
                  <w:rFonts w:ascii="Times New Roman" w:hAnsi="Times New Roman" w:cs="Times New Roman"/>
                  <w:noProof/>
                  <w:sz w:val="22"/>
                  <w:szCs w:val="22"/>
                  <w:lang w:val="es-ES"/>
                </w:rPr>
              </w:pPr>
              <w:r w:rsidRPr="00DD4550">
                <w:rPr>
                  <w:rFonts w:ascii="Times New Roman" w:hAnsi="Times New Roman" w:cs="Times New Roman"/>
                  <w:noProof/>
                  <w:sz w:val="22"/>
                  <w:szCs w:val="22"/>
                  <w:lang w:val="es-ES"/>
                </w:rPr>
                <w:lastRenderedPageBreak/>
                <w:t xml:space="preserve">WB. (2019). </w:t>
              </w:r>
              <w:r w:rsidRPr="00DD4550">
                <w:rPr>
                  <w:rFonts w:ascii="Times New Roman" w:hAnsi="Times New Roman" w:cs="Times New Roman"/>
                  <w:i/>
                  <w:iCs/>
                  <w:noProof/>
                  <w:sz w:val="22"/>
                  <w:szCs w:val="22"/>
                  <w:lang w:val="es-ES"/>
                </w:rPr>
                <w:t>Manual sobre los aspectos económicos de la aplicación de impuestos al tabaco.</w:t>
              </w:r>
              <w:r w:rsidRPr="00DD4550">
                <w:rPr>
                  <w:rFonts w:ascii="Times New Roman" w:hAnsi="Times New Roman" w:cs="Times New Roman"/>
                  <w:noProof/>
                  <w:sz w:val="22"/>
                  <w:szCs w:val="22"/>
                  <w:lang w:val="es-ES"/>
                </w:rPr>
                <w:t xml:space="preserve"> WB Group.</w:t>
              </w:r>
            </w:p>
            <w:p w14:paraId="6ED389FF" w14:textId="77777777" w:rsidR="0089186A" w:rsidRPr="00DD4550" w:rsidRDefault="0089186A" w:rsidP="0089186A">
              <w:pPr>
                <w:pStyle w:val="Bibliografa"/>
                <w:ind w:left="720" w:hanging="720"/>
                <w:rPr>
                  <w:rFonts w:ascii="Times New Roman" w:hAnsi="Times New Roman" w:cs="Times New Roman"/>
                  <w:noProof/>
                  <w:sz w:val="22"/>
                  <w:szCs w:val="22"/>
                  <w:lang w:val="es-ES"/>
                </w:rPr>
              </w:pPr>
              <w:r w:rsidRPr="00DD4550">
                <w:rPr>
                  <w:rFonts w:ascii="Times New Roman" w:hAnsi="Times New Roman" w:cs="Times New Roman"/>
                  <w:noProof/>
                  <w:sz w:val="22"/>
                  <w:szCs w:val="22"/>
                  <w:lang w:val="es-ES"/>
                </w:rPr>
                <w:t xml:space="preserve">WHO. (2019). WHO Global report on trends in prevalence of tobacco use 2000 - 2025. </w:t>
              </w:r>
              <w:r w:rsidRPr="00DD4550">
                <w:rPr>
                  <w:rFonts w:ascii="Times New Roman" w:hAnsi="Times New Roman" w:cs="Times New Roman"/>
                  <w:i/>
                  <w:iCs/>
                  <w:noProof/>
                  <w:sz w:val="22"/>
                  <w:szCs w:val="22"/>
                  <w:lang w:val="es-ES"/>
                </w:rPr>
                <w:t>WHO Tobacco Control Papers</w:t>
              </w:r>
              <w:r w:rsidRPr="00DD4550">
                <w:rPr>
                  <w:rFonts w:ascii="Times New Roman" w:hAnsi="Times New Roman" w:cs="Times New Roman"/>
                  <w:noProof/>
                  <w:sz w:val="22"/>
                  <w:szCs w:val="22"/>
                  <w:lang w:val="es-ES"/>
                </w:rPr>
                <w:t>.</w:t>
              </w:r>
            </w:p>
            <w:p w14:paraId="39CF0F4D" w14:textId="4461E62F" w:rsidR="00AB15C7" w:rsidRDefault="0089186A" w:rsidP="0089186A">
              <w:r w:rsidRPr="00DD4550">
                <w:rPr>
                  <w:rFonts w:ascii="Times New Roman" w:hAnsi="Times New Roman" w:cs="Times New Roman"/>
                  <w:sz w:val="22"/>
                  <w:szCs w:val="22"/>
                </w:rPr>
                <w:fldChar w:fldCharType="end"/>
              </w:r>
            </w:p>
          </w:sdtContent>
        </w:sdt>
      </w:sdtContent>
    </w:sdt>
    <w:p w14:paraId="2313A449" w14:textId="2FD5A7F6" w:rsidR="00AB2371" w:rsidRPr="009E0214" w:rsidRDefault="00AB2371" w:rsidP="009E0214">
      <w:pPr>
        <w:jc w:val="both"/>
        <w:rPr>
          <w:rFonts w:ascii="Times New Roman" w:hAnsi="Times New Roman" w:cs="Times New Roman"/>
        </w:rPr>
      </w:pPr>
    </w:p>
    <w:sectPr w:rsidR="00AB2371" w:rsidRPr="009E0214">
      <w:footerReference w:type="default" r:id="rId10"/>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D489F" w14:textId="77777777" w:rsidR="002F55A5" w:rsidRDefault="002F55A5">
      <w:pPr>
        <w:spacing w:after="0"/>
      </w:pPr>
      <w:r>
        <w:separator/>
      </w:r>
    </w:p>
  </w:endnote>
  <w:endnote w:type="continuationSeparator" w:id="0">
    <w:p w14:paraId="4FEC6FF2" w14:textId="77777777" w:rsidR="002F55A5" w:rsidRDefault="002F55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728994"/>
      <w:docPartObj>
        <w:docPartGallery w:val="Page Numbers (Bottom of Page)"/>
        <w:docPartUnique/>
      </w:docPartObj>
    </w:sdtPr>
    <w:sdtContent>
      <w:p w14:paraId="3D011C6C" w14:textId="5EA55546" w:rsidR="00222389" w:rsidRDefault="00222389">
        <w:pPr>
          <w:pStyle w:val="Piedepgina"/>
          <w:jc w:val="right"/>
        </w:pPr>
        <w:r>
          <w:fldChar w:fldCharType="begin"/>
        </w:r>
        <w:r>
          <w:instrText>PAGE   \* MERGEFORMAT</w:instrText>
        </w:r>
        <w:r>
          <w:fldChar w:fldCharType="separate"/>
        </w:r>
        <w:r>
          <w:rPr>
            <w:lang w:val="es-ES"/>
          </w:rPr>
          <w:t>2</w:t>
        </w:r>
        <w:r>
          <w:fldChar w:fldCharType="end"/>
        </w:r>
      </w:p>
    </w:sdtContent>
  </w:sdt>
  <w:p w14:paraId="4E0D33EB" w14:textId="77777777" w:rsidR="00222389" w:rsidRDefault="002223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E0898" w14:textId="77777777" w:rsidR="002F55A5" w:rsidRDefault="002F55A5">
      <w:r>
        <w:separator/>
      </w:r>
    </w:p>
  </w:footnote>
  <w:footnote w:type="continuationSeparator" w:id="0">
    <w:p w14:paraId="53A326FD" w14:textId="77777777" w:rsidR="002F55A5" w:rsidRDefault="002F55A5">
      <w:r>
        <w:continuationSeparator/>
      </w:r>
    </w:p>
  </w:footnote>
  <w:footnote w:id="1">
    <w:p w14:paraId="2C4AF7CC" w14:textId="77777777" w:rsidR="00222389" w:rsidRPr="009E0214" w:rsidRDefault="00222389" w:rsidP="00AD2B55">
      <w:pPr>
        <w:spacing w:after="0"/>
        <w:jc w:val="both"/>
        <w:rPr>
          <w:rFonts w:ascii="Times New Roman" w:eastAsia="MS Mincho" w:hAnsi="Times New Roman" w:cs="Times New Roman"/>
          <w:sz w:val="20"/>
          <w:szCs w:val="20"/>
          <w:lang w:val="es-ES" w:eastAsia="es-ES"/>
        </w:rPr>
      </w:pPr>
      <w:r>
        <w:rPr>
          <w:rStyle w:val="Refdenotaalpie"/>
        </w:rPr>
        <w:footnoteRef/>
      </w:r>
      <w:r>
        <w:t xml:space="preserve"> </w:t>
      </w:r>
      <w:r w:rsidRPr="00156BBE">
        <w:rPr>
          <w:rFonts w:ascii="Times New Roman" w:eastAsia="MS Mincho" w:hAnsi="Times New Roman" w:cs="Times New Roman"/>
          <w:sz w:val="18"/>
          <w:szCs w:val="18"/>
          <w:lang w:val="es-ES" w:eastAsia="es-ES"/>
        </w:rPr>
        <w:t>Autor de correspondencia: Miguel Ángel Mendoza-González, División de Posgrado de la Facultad de Economía de la Universidad Nacional autónoma de México, Ciudad Universitaria, Edificio de Posgrado, cubículo 213, segundo piso, C.P. 10450, Delegación Coyoacán, Ciudad de México, México, Teléfono: + 52 (55) 56-22-18-88 ext. 4889. E-mail: mendozag@unam.mx</w:t>
      </w:r>
    </w:p>
    <w:p w14:paraId="6EF99278" w14:textId="5311127E" w:rsidR="00222389" w:rsidRPr="00AD2B55" w:rsidRDefault="00222389">
      <w:pPr>
        <w:pStyle w:val="Textonotapie"/>
        <w:rPr>
          <w:lang w:val="es-MX"/>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AE401"/>
    <w:multiLevelType w:val="multilevel"/>
    <w:tmpl w:val="172A18D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5893495A"/>
    <w:multiLevelType w:val="multilevel"/>
    <w:tmpl w:val="9B9400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30717"/>
    <w:rsid w:val="000321DF"/>
    <w:rsid w:val="000B2E81"/>
    <w:rsid w:val="00131A04"/>
    <w:rsid w:val="00140923"/>
    <w:rsid w:val="00141E63"/>
    <w:rsid w:val="00156BBE"/>
    <w:rsid w:val="00173342"/>
    <w:rsid w:val="001A5956"/>
    <w:rsid w:val="001F7848"/>
    <w:rsid w:val="00222389"/>
    <w:rsid w:val="00260460"/>
    <w:rsid w:val="002F55A5"/>
    <w:rsid w:val="00347D37"/>
    <w:rsid w:val="00377208"/>
    <w:rsid w:val="003A0090"/>
    <w:rsid w:val="003A0D1A"/>
    <w:rsid w:val="003A6E0B"/>
    <w:rsid w:val="003B6197"/>
    <w:rsid w:val="003D0EF7"/>
    <w:rsid w:val="00446F05"/>
    <w:rsid w:val="00455F81"/>
    <w:rsid w:val="00482508"/>
    <w:rsid w:val="00486689"/>
    <w:rsid w:val="004E29B3"/>
    <w:rsid w:val="004F4C1C"/>
    <w:rsid w:val="005434FE"/>
    <w:rsid w:val="0057442C"/>
    <w:rsid w:val="00590D07"/>
    <w:rsid w:val="00596E06"/>
    <w:rsid w:val="005B0576"/>
    <w:rsid w:val="005F3941"/>
    <w:rsid w:val="0060796D"/>
    <w:rsid w:val="00682525"/>
    <w:rsid w:val="006964B9"/>
    <w:rsid w:val="006D7580"/>
    <w:rsid w:val="00784D58"/>
    <w:rsid w:val="0080340E"/>
    <w:rsid w:val="00806766"/>
    <w:rsid w:val="008131BA"/>
    <w:rsid w:val="00814C02"/>
    <w:rsid w:val="0084466A"/>
    <w:rsid w:val="008540B8"/>
    <w:rsid w:val="00861845"/>
    <w:rsid w:val="0089186A"/>
    <w:rsid w:val="008D28E0"/>
    <w:rsid w:val="008D6863"/>
    <w:rsid w:val="008F691D"/>
    <w:rsid w:val="0090403D"/>
    <w:rsid w:val="00917597"/>
    <w:rsid w:val="009719F9"/>
    <w:rsid w:val="00991B87"/>
    <w:rsid w:val="009E0214"/>
    <w:rsid w:val="00AB15C7"/>
    <w:rsid w:val="00AB2371"/>
    <w:rsid w:val="00AD2B55"/>
    <w:rsid w:val="00AD746B"/>
    <w:rsid w:val="00AE49E5"/>
    <w:rsid w:val="00AF44B8"/>
    <w:rsid w:val="00B63D74"/>
    <w:rsid w:val="00B86B75"/>
    <w:rsid w:val="00BA584F"/>
    <w:rsid w:val="00BC48D5"/>
    <w:rsid w:val="00BD655F"/>
    <w:rsid w:val="00C00BF0"/>
    <w:rsid w:val="00C25E65"/>
    <w:rsid w:val="00C36279"/>
    <w:rsid w:val="00C82FD4"/>
    <w:rsid w:val="00CA4FDB"/>
    <w:rsid w:val="00CB1C54"/>
    <w:rsid w:val="00DA1747"/>
    <w:rsid w:val="00DB0F58"/>
    <w:rsid w:val="00DC6C3A"/>
    <w:rsid w:val="00DD4550"/>
    <w:rsid w:val="00E1010D"/>
    <w:rsid w:val="00E315A3"/>
    <w:rsid w:val="00E72B2A"/>
    <w:rsid w:val="00EA4E78"/>
    <w:rsid w:val="00EB26BE"/>
    <w:rsid w:val="00EF5536"/>
    <w:rsid w:val="00F17FA7"/>
    <w:rsid w:val="00F27264"/>
    <w:rsid w:val="00F835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86CC2"/>
  <w15:docId w15:val="{D240847A-C010-4E23-A841-4C73F780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Textoindependiente"/>
    <w:link w:val="Ttulo1Car"/>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Textoindependiente"/>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tulo3">
    <w:name w:val="heading 3"/>
    <w:basedOn w:val="Normal"/>
    <w:next w:val="Textoindependiente"/>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tulo4">
    <w:name w:val="heading 4"/>
    <w:basedOn w:val="Normal"/>
    <w:next w:val="Textoindependiente"/>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tulo5">
    <w:name w:val="heading 5"/>
    <w:basedOn w:val="Normal"/>
    <w:next w:val="Textoindependiente"/>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tulo6">
    <w:name w:val="heading 6"/>
    <w:basedOn w:val="Normal"/>
    <w:next w:val="Textoindependiente"/>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Ttulo7">
    <w:name w:val="heading 7"/>
    <w:basedOn w:val="Normal"/>
    <w:next w:val="Textoindependiente"/>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Ttulo8">
    <w:name w:val="heading 8"/>
    <w:basedOn w:val="Normal"/>
    <w:next w:val="Textoindependiente"/>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Ttulo9">
    <w:name w:val="heading 9"/>
    <w:basedOn w:val="Normal"/>
    <w:next w:val="Textoindependiente"/>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qFormat/>
    <w:pPr>
      <w:spacing w:before="180" w:after="180"/>
    </w:pPr>
  </w:style>
  <w:style w:type="paragraph" w:customStyle="1" w:styleId="FirstParagraph">
    <w:name w:val="First Paragraph"/>
    <w:basedOn w:val="Textoindependiente"/>
    <w:next w:val="Textoindependiente"/>
    <w:qFormat/>
  </w:style>
  <w:style w:type="paragraph" w:customStyle="1" w:styleId="Compact">
    <w:name w:val="Compact"/>
    <w:basedOn w:val="Textoindependiente"/>
    <w:qFormat/>
    <w:pPr>
      <w:spacing w:before="36" w:after="36"/>
    </w:pPr>
  </w:style>
  <w:style w:type="paragraph" w:styleId="Ttulo">
    <w:name w:val="Title"/>
    <w:basedOn w:val="Normal"/>
    <w:next w:val="Textoindependiente"/>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tulo">
    <w:name w:val="Subtitle"/>
    <w:basedOn w:val="Ttulo"/>
    <w:next w:val="Textoindependiente"/>
    <w:qFormat/>
    <w:pPr>
      <w:spacing w:before="240"/>
    </w:pPr>
    <w:rPr>
      <w:sz w:val="30"/>
      <w:szCs w:val="30"/>
    </w:rPr>
  </w:style>
  <w:style w:type="paragraph" w:customStyle="1" w:styleId="Author">
    <w:name w:val="Author"/>
    <w:next w:val="Textoindependiente"/>
    <w:qFormat/>
    <w:pPr>
      <w:keepNext/>
      <w:keepLines/>
      <w:jc w:val="center"/>
    </w:pPr>
  </w:style>
  <w:style w:type="paragraph" w:styleId="Fecha">
    <w:name w:val="Date"/>
    <w:next w:val="Textoindependiente"/>
    <w:qFormat/>
    <w:pPr>
      <w:keepNext/>
      <w:keepLines/>
      <w:jc w:val="center"/>
    </w:pPr>
  </w:style>
  <w:style w:type="paragraph" w:customStyle="1" w:styleId="Abstract">
    <w:name w:val="Abstract"/>
    <w:basedOn w:val="Normal"/>
    <w:next w:val="Textoindependiente"/>
    <w:qFormat/>
    <w:pPr>
      <w:keepNext/>
      <w:keepLines/>
      <w:spacing w:before="300" w:after="300"/>
    </w:pPr>
    <w:rPr>
      <w:sz w:val="20"/>
      <w:szCs w:val="20"/>
    </w:rPr>
  </w:style>
  <w:style w:type="paragraph" w:styleId="Bibliografa">
    <w:name w:val="Bibliography"/>
    <w:basedOn w:val="Normal"/>
    <w:qFormat/>
  </w:style>
  <w:style w:type="paragraph" w:styleId="Textodebloque">
    <w:name w:val="Block Text"/>
    <w:basedOn w:val="Textoindependiente"/>
    <w:next w:val="Textoindependiente"/>
    <w:uiPriority w:val="9"/>
    <w:unhideWhenUsed/>
    <w:qFormat/>
    <w:pPr>
      <w:spacing w:before="100" w:after="100"/>
    </w:pPr>
    <w:rPr>
      <w:rFonts w:asciiTheme="majorHAnsi" w:eastAsiaTheme="majorEastAsia" w:hAnsiTheme="majorHAnsi" w:cstheme="majorBidi"/>
      <w:bCs/>
      <w:sz w:val="20"/>
      <w:szCs w:val="20"/>
    </w:rPr>
  </w:style>
  <w:style w:type="paragraph" w:styleId="Textonotapie">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Descripcin">
    <w:name w:val="caption"/>
    <w:basedOn w:val="Normal"/>
    <w:link w:val="DescripcinCar"/>
    <w:pPr>
      <w:spacing w:after="120"/>
    </w:pPr>
    <w:rPr>
      <w:i/>
    </w:rPr>
  </w:style>
  <w:style w:type="paragraph" w:customStyle="1" w:styleId="TableCaption">
    <w:name w:val="Table Caption"/>
    <w:basedOn w:val="Descripcin"/>
    <w:pPr>
      <w:keepNext/>
    </w:pPr>
  </w:style>
  <w:style w:type="paragraph" w:customStyle="1" w:styleId="ImageCaption">
    <w:name w:val="Image Caption"/>
    <w:basedOn w:val="Descripci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DescripcinCar">
    <w:name w:val="Descripción Car"/>
    <w:basedOn w:val="Fuentedeprrafopredeter"/>
    <w:link w:val="Descripcin"/>
  </w:style>
  <w:style w:type="character" w:customStyle="1" w:styleId="VerbatimChar">
    <w:name w:val="Verbatim Char"/>
    <w:basedOn w:val="DescripcinCar"/>
    <w:link w:val="SourceCode"/>
    <w:rPr>
      <w:rFonts w:ascii="Consolas" w:hAnsi="Consolas"/>
      <w:sz w:val="22"/>
    </w:rPr>
  </w:style>
  <w:style w:type="character" w:styleId="Refdenotaalpie">
    <w:name w:val="footnote reference"/>
    <w:basedOn w:val="DescripcinCar"/>
    <w:rPr>
      <w:vertAlign w:val="superscript"/>
    </w:rPr>
  </w:style>
  <w:style w:type="character" w:styleId="Hipervnculo">
    <w:name w:val="Hyperlink"/>
    <w:basedOn w:val="DescripcinCar"/>
    <w:rPr>
      <w:color w:val="4F81BD" w:themeColor="accent1"/>
    </w:rPr>
  </w:style>
  <w:style w:type="paragraph" w:styleId="TtuloTDC">
    <w:name w:val="TOC Heading"/>
    <w:basedOn w:val="Ttulo1"/>
    <w:next w:val="Textoindependiente"/>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styleId="Hipervnculovisitado">
    <w:name w:val="FollowedHyperlink"/>
    <w:basedOn w:val="Fuentedeprrafopredeter"/>
    <w:semiHidden/>
    <w:unhideWhenUsed/>
    <w:rsid w:val="00CA4FDB"/>
    <w:rPr>
      <w:color w:val="800080" w:themeColor="followedHyperlink"/>
      <w:u w:val="single"/>
    </w:rPr>
  </w:style>
  <w:style w:type="character" w:styleId="Textodelmarcadordeposicin">
    <w:name w:val="Placeholder Text"/>
    <w:basedOn w:val="Fuentedeprrafopredeter"/>
    <w:semiHidden/>
    <w:rsid w:val="00CA4FDB"/>
    <w:rPr>
      <w:color w:val="808080"/>
    </w:rPr>
  </w:style>
  <w:style w:type="paragraph" w:styleId="Encabezado">
    <w:name w:val="header"/>
    <w:basedOn w:val="Normal"/>
    <w:link w:val="EncabezadoCar"/>
    <w:unhideWhenUsed/>
    <w:rsid w:val="00C82FD4"/>
    <w:pPr>
      <w:tabs>
        <w:tab w:val="center" w:pos="4419"/>
        <w:tab w:val="right" w:pos="8838"/>
      </w:tabs>
      <w:spacing w:after="0"/>
    </w:pPr>
  </w:style>
  <w:style w:type="character" w:customStyle="1" w:styleId="EncabezadoCar">
    <w:name w:val="Encabezado Car"/>
    <w:basedOn w:val="Fuentedeprrafopredeter"/>
    <w:link w:val="Encabezado"/>
    <w:rsid w:val="00C82FD4"/>
  </w:style>
  <w:style w:type="paragraph" w:styleId="Piedepgina">
    <w:name w:val="footer"/>
    <w:basedOn w:val="Normal"/>
    <w:link w:val="PiedepginaCar"/>
    <w:uiPriority w:val="99"/>
    <w:unhideWhenUsed/>
    <w:rsid w:val="00C82FD4"/>
    <w:pPr>
      <w:tabs>
        <w:tab w:val="center" w:pos="4419"/>
        <w:tab w:val="right" w:pos="8838"/>
      </w:tabs>
      <w:spacing w:after="0"/>
    </w:pPr>
  </w:style>
  <w:style w:type="character" w:customStyle="1" w:styleId="PiedepginaCar">
    <w:name w:val="Pie de página Car"/>
    <w:basedOn w:val="Fuentedeprrafopredeter"/>
    <w:link w:val="Piedepgina"/>
    <w:uiPriority w:val="99"/>
    <w:rsid w:val="00C82FD4"/>
  </w:style>
  <w:style w:type="character" w:customStyle="1" w:styleId="Ttulo1Car">
    <w:name w:val="Título 1 Car"/>
    <w:basedOn w:val="Fuentedeprrafopredeter"/>
    <w:link w:val="Ttulo1"/>
    <w:uiPriority w:val="9"/>
    <w:rsid w:val="00AB15C7"/>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02">
      <w:bodyDiv w:val="1"/>
      <w:marLeft w:val="0"/>
      <w:marRight w:val="0"/>
      <w:marTop w:val="0"/>
      <w:marBottom w:val="0"/>
      <w:divBdr>
        <w:top w:val="none" w:sz="0" w:space="0" w:color="auto"/>
        <w:left w:val="none" w:sz="0" w:space="0" w:color="auto"/>
        <w:bottom w:val="none" w:sz="0" w:space="0" w:color="auto"/>
        <w:right w:val="none" w:sz="0" w:space="0" w:color="auto"/>
      </w:divBdr>
    </w:div>
    <w:div w:id="3629078">
      <w:bodyDiv w:val="1"/>
      <w:marLeft w:val="0"/>
      <w:marRight w:val="0"/>
      <w:marTop w:val="0"/>
      <w:marBottom w:val="0"/>
      <w:divBdr>
        <w:top w:val="none" w:sz="0" w:space="0" w:color="auto"/>
        <w:left w:val="none" w:sz="0" w:space="0" w:color="auto"/>
        <w:bottom w:val="none" w:sz="0" w:space="0" w:color="auto"/>
        <w:right w:val="none" w:sz="0" w:space="0" w:color="auto"/>
      </w:divBdr>
    </w:div>
    <w:div w:id="22635932">
      <w:bodyDiv w:val="1"/>
      <w:marLeft w:val="0"/>
      <w:marRight w:val="0"/>
      <w:marTop w:val="0"/>
      <w:marBottom w:val="0"/>
      <w:divBdr>
        <w:top w:val="none" w:sz="0" w:space="0" w:color="auto"/>
        <w:left w:val="none" w:sz="0" w:space="0" w:color="auto"/>
        <w:bottom w:val="none" w:sz="0" w:space="0" w:color="auto"/>
        <w:right w:val="none" w:sz="0" w:space="0" w:color="auto"/>
      </w:divBdr>
    </w:div>
    <w:div w:id="33047796">
      <w:bodyDiv w:val="1"/>
      <w:marLeft w:val="0"/>
      <w:marRight w:val="0"/>
      <w:marTop w:val="0"/>
      <w:marBottom w:val="0"/>
      <w:divBdr>
        <w:top w:val="none" w:sz="0" w:space="0" w:color="auto"/>
        <w:left w:val="none" w:sz="0" w:space="0" w:color="auto"/>
        <w:bottom w:val="none" w:sz="0" w:space="0" w:color="auto"/>
        <w:right w:val="none" w:sz="0" w:space="0" w:color="auto"/>
      </w:divBdr>
    </w:div>
    <w:div w:id="39133593">
      <w:bodyDiv w:val="1"/>
      <w:marLeft w:val="0"/>
      <w:marRight w:val="0"/>
      <w:marTop w:val="0"/>
      <w:marBottom w:val="0"/>
      <w:divBdr>
        <w:top w:val="none" w:sz="0" w:space="0" w:color="auto"/>
        <w:left w:val="none" w:sz="0" w:space="0" w:color="auto"/>
        <w:bottom w:val="none" w:sz="0" w:space="0" w:color="auto"/>
        <w:right w:val="none" w:sz="0" w:space="0" w:color="auto"/>
      </w:divBdr>
    </w:div>
    <w:div w:id="41371242">
      <w:bodyDiv w:val="1"/>
      <w:marLeft w:val="0"/>
      <w:marRight w:val="0"/>
      <w:marTop w:val="0"/>
      <w:marBottom w:val="0"/>
      <w:divBdr>
        <w:top w:val="none" w:sz="0" w:space="0" w:color="auto"/>
        <w:left w:val="none" w:sz="0" w:space="0" w:color="auto"/>
        <w:bottom w:val="none" w:sz="0" w:space="0" w:color="auto"/>
        <w:right w:val="none" w:sz="0" w:space="0" w:color="auto"/>
      </w:divBdr>
    </w:div>
    <w:div w:id="62879430">
      <w:bodyDiv w:val="1"/>
      <w:marLeft w:val="0"/>
      <w:marRight w:val="0"/>
      <w:marTop w:val="0"/>
      <w:marBottom w:val="0"/>
      <w:divBdr>
        <w:top w:val="none" w:sz="0" w:space="0" w:color="auto"/>
        <w:left w:val="none" w:sz="0" w:space="0" w:color="auto"/>
        <w:bottom w:val="none" w:sz="0" w:space="0" w:color="auto"/>
        <w:right w:val="none" w:sz="0" w:space="0" w:color="auto"/>
      </w:divBdr>
    </w:div>
    <w:div w:id="75396647">
      <w:bodyDiv w:val="1"/>
      <w:marLeft w:val="0"/>
      <w:marRight w:val="0"/>
      <w:marTop w:val="0"/>
      <w:marBottom w:val="0"/>
      <w:divBdr>
        <w:top w:val="none" w:sz="0" w:space="0" w:color="auto"/>
        <w:left w:val="none" w:sz="0" w:space="0" w:color="auto"/>
        <w:bottom w:val="none" w:sz="0" w:space="0" w:color="auto"/>
        <w:right w:val="none" w:sz="0" w:space="0" w:color="auto"/>
      </w:divBdr>
    </w:div>
    <w:div w:id="77097520">
      <w:bodyDiv w:val="1"/>
      <w:marLeft w:val="0"/>
      <w:marRight w:val="0"/>
      <w:marTop w:val="0"/>
      <w:marBottom w:val="0"/>
      <w:divBdr>
        <w:top w:val="none" w:sz="0" w:space="0" w:color="auto"/>
        <w:left w:val="none" w:sz="0" w:space="0" w:color="auto"/>
        <w:bottom w:val="none" w:sz="0" w:space="0" w:color="auto"/>
        <w:right w:val="none" w:sz="0" w:space="0" w:color="auto"/>
      </w:divBdr>
    </w:div>
    <w:div w:id="91703580">
      <w:bodyDiv w:val="1"/>
      <w:marLeft w:val="0"/>
      <w:marRight w:val="0"/>
      <w:marTop w:val="0"/>
      <w:marBottom w:val="0"/>
      <w:divBdr>
        <w:top w:val="none" w:sz="0" w:space="0" w:color="auto"/>
        <w:left w:val="none" w:sz="0" w:space="0" w:color="auto"/>
        <w:bottom w:val="none" w:sz="0" w:space="0" w:color="auto"/>
        <w:right w:val="none" w:sz="0" w:space="0" w:color="auto"/>
      </w:divBdr>
    </w:div>
    <w:div w:id="94516591">
      <w:bodyDiv w:val="1"/>
      <w:marLeft w:val="0"/>
      <w:marRight w:val="0"/>
      <w:marTop w:val="0"/>
      <w:marBottom w:val="0"/>
      <w:divBdr>
        <w:top w:val="none" w:sz="0" w:space="0" w:color="auto"/>
        <w:left w:val="none" w:sz="0" w:space="0" w:color="auto"/>
        <w:bottom w:val="none" w:sz="0" w:space="0" w:color="auto"/>
        <w:right w:val="none" w:sz="0" w:space="0" w:color="auto"/>
      </w:divBdr>
    </w:div>
    <w:div w:id="100154717">
      <w:bodyDiv w:val="1"/>
      <w:marLeft w:val="0"/>
      <w:marRight w:val="0"/>
      <w:marTop w:val="0"/>
      <w:marBottom w:val="0"/>
      <w:divBdr>
        <w:top w:val="none" w:sz="0" w:space="0" w:color="auto"/>
        <w:left w:val="none" w:sz="0" w:space="0" w:color="auto"/>
        <w:bottom w:val="none" w:sz="0" w:space="0" w:color="auto"/>
        <w:right w:val="none" w:sz="0" w:space="0" w:color="auto"/>
      </w:divBdr>
    </w:div>
    <w:div w:id="123350948">
      <w:bodyDiv w:val="1"/>
      <w:marLeft w:val="0"/>
      <w:marRight w:val="0"/>
      <w:marTop w:val="0"/>
      <w:marBottom w:val="0"/>
      <w:divBdr>
        <w:top w:val="none" w:sz="0" w:space="0" w:color="auto"/>
        <w:left w:val="none" w:sz="0" w:space="0" w:color="auto"/>
        <w:bottom w:val="none" w:sz="0" w:space="0" w:color="auto"/>
        <w:right w:val="none" w:sz="0" w:space="0" w:color="auto"/>
      </w:divBdr>
    </w:div>
    <w:div w:id="141046507">
      <w:bodyDiv w:val="1"/>
      <w:marLeft w:val="0"/>
      <w:marRight w:val="0"/>
      <w:marTop w:val="0"/>
      <w:marBottom w:val="0"/>
      <w:divBdr>
        <w:top w:val="none" w:sz="0" w:space="0" w:color="auto"/>
        <w:left w:val="none" w:sz="0" w:space="0" w:color="auto"/>
        <w:bottom w:val="none" w:sz="0" w:space="0" w:color="auto"/>
        <w:right w:val="none" w:sz="0" w:space="0" w:color="auto"/>
      </w:divBdr>
    </w:div>
    <w:div w:id="155002566">
      <w:bodyDiv w:val="1"/>
      <w:marLeft w:val="0"/>
      <w:marRight w:val="0"/>
      <w:marTop w:val="0"/>
      <w:marBottom w:val="0"/>
      <w:divBdr>
        <w:top w:val="none" w:sz="0" w:space="0" w:color="auto"/>
        <w:left w:val="none" w:sz="0" w:space="0" w:color="auto"/>
        <w:bottom w:val="none" w:sz="0" w:space="0" w:color="auto"/>
        <w:right w:val="none" w:sz="0" w:space="0" w:color="auto"/>
      </w:divBdr>
    </w:div>
    <w:div w:id="181288797">
      <w:bodyDiv w:val="1"/>
      <w:marLeft w:val="0"/>
      <w:marRight w:val="0"/>
      <w:marTop w:val="0"/>
      <w:marBottom w:val="0"/>
      <w:divBdr>
        <w:top w:val="none" w:sz="0" w:space="0" w:color="auto"/>
        <w:left w:val="none" w:sz="0" w:space="0" w:color="auto"/>
        <w:bottom w:val="none" w:sz="0" w:space="0" w:color="auto"/>
        <w:right w:val="none" w:sz="0" w:space="0" w:color="auto"/>
      </w:divBdr>
    </w:div>
    <w:div w:id="181671445">
      <w:bodyDiv w:val="1"/>
      <w:marLeft w:val="0"/>
      <w:marRight w:val="0"/>
      <w:marTop w:val="0"/>
      <w:marBottom w:val="0"/>
      <w:divBdr>
        <w:top w:val="none" w:sz="0" w:space="0" w:color="auto"/>
        <w:left w:val="none" w:sz="0" w:space="0" w:color="auto"/>
        <w:bottom w:val="none" w:sz="0" w:space="0" w:color="auto"/>
        <w:right w:val="none" w:sz="0" w:space="0" w:color="auto"/>
      </w:divBdr>
    </w:div>
    <w:div w:id="204759752">
      <w:bodyDiv w:val="1"/>
      <w:marLeft w:val="0"/>
      <w:marRight w:val="0"/>
      <w:marTop w:val="0"/>
      <w:marBottom w:val="0"/>
      <w:divBdr>
        <w:top w:val="none" w:sz="0" w:space="0" w:color="auto"/>
        <w:left w:val="none" w:sz="0" w:space="0" w:color="auto"/>
        <w:bottom w:val="none" w:sz="0" w:space="0" w:color="auto"/>
        <w:right w:val="none" w:sz="0" w:space="0" w:color="auto"/>
      </w:divBdr>
    </w:div>
    <w:div w:id="206725211">
      <w:bodyDiv w:val="1"/>
      <w:marLeft w:val="0"/>
      <w:marRight w:val="0"/>
      <w:marTop w:val="0"/>
      <w:marBottom w:val="0"/>
      <w:divBdr>
        <w:top w:val="none" w:sz="0" w:space="0" w:color="auto"/>
        <w:left w:val="none" w:sz="0" w:space="0" w:color="auto"/>
        <w:bottom w:val="none" w:sz="0" w:space="0" w:color="auto"/>
        <w:right w:val="none" w:sz="0" w:space="0" w:color="auto"/>
      </w:divBdr>
    </w:div>
    <w:div w:id="208494137">
      <w:bodyDiv w:val="1"/>
      <w:marLeft w:val="0"/>
      <w:marRight w:val="0"/>
      <w:marTop w:val="0"/>
      <w:marBottom w:val="0"/>
      <w:divBdr>
        <w:top w:val="none" w:sz="0" w:space="0" w:color="auto"/>
        <w:left w:val="none" w:sz="0" w:space="0" w:color="auto"/>
        <w:bottom w:val="none" w:sz="0" w:space="0" w:color="auto"/>
        <w:right w:val="none" w:sz="0" w:space="0" w:color="auto"/>
      </w:divBdr>
    </w:div>
    <w:div w:id="215316499">
      <w:bodyDiv w:val="1"/>
      <w:marLeft w:val="0"/>
      <w:marRight w:val="0"/>
      <w:marTop w:val="0"/>
      <w:marBottom w:val="0"/>
      <w:divBdr>
        <w:top w:val="none" w:sz="0" w:space="0" w:color="auto"/>
        <w:left w:val="none" w:sz="0" w:space="0" w:color="auto"/>
        <w:bottom w:val="none" w:sz="0" w:space="0" w:color="auto"/>
        <w:right w:val="none" w:sz="0" w:space="0" w:color="auto"/>
      </w:divBdr>
    </w:div>
    <w:div w:id="222255191">
      <w:bodyDiv w:val="1"/>
      <w:marLeft w:val="0"/>
      <w:marRight w:val="0"/>
      <w:marTop w:val="0"/>
      <w:marBottom w:val="0"/>
      <w:divBdr>
        <w:top w:val="none" w:sz="0" w:space="0" w:color="auto"/>
        <w:left w:val="none" w:sz="0" w:space="0" w:color="auto"/>
        <w:bottom w:val="none" w:sz="0" w:space="0" w:color="auto"/>
        <w:right w:val="none" w:sz="0" w:space="0" w:color="auto"/>
      </w:divBdr>
    </w:div>
    <w:div w:id="234584994">
      <w:bodyDiv w:val="1"/>
      <w:marLeft w:val="0"/>
      <w:marRight w:val="0"/>
      <w:marTop w:val="0"/>
      <w:marBottom w:val="0"/>
      <w:divBdr>
        <w:top w:val="none" w:sz="0" w:space="0" w:color="auto"/>
        <w:left w:val="none" w:sz="0" w:space="0" w:color="auto"/>
        <w:bottom w:val="none" w:sz="0" w:space="0" w:color="auto"/>
        <w:right w:val="none" w:sz="0" w:space="0" w:color="auto"/>
      </w:divBdr>
    </w:div>
    <w:div w:id="246623467">
      <w:bodyDiv w:val="1"/>
      <w:marLeft w:val="0"/>
      <w:marRight w:val="0"/>
      <w:marTop w:val="0"/>
      <w:marBottom w:val="0"/>
      <w:divBdr>
        <w:top w:val="none" w:sz="0" w:space="0" w:color="auto"/>
        <w:left w:val="none" w:sz="0" w:space="0" w:color="auto"/>
        <w:bottom w:val="none" w:sz="0" w:space="0" w:color="auto"/>
        <w:right w:val="none" w:sz="0" w:space="0" w:color="auto"/>
      </w:divBdr>
    </w:div>
    <w:div w:id="253825851">
      <w:bodyDiv w:val="1"/>
      <w:marLeft w:val="0"/>
      <w:marRight w:val="0"/>
      <w:marTop w:val="0"/>
      <w:marBottom w:val="0"/>
      <w:divBdr>
        <w:top w:val="none" w:sz="0" w:space="0" w:color="auto"/>
        <w:left w:val="none" w:sz="0" w:space="0" w:color="auto"/>
        <w:bottom w:val="none" w:sz="0" w:space="0" w:color="auto"/>
        <w:right w:val="none" w:sz="0" w:space="0" w:color="auto"/>
      </w:divBdr>
    </w:div>
    <w:div w:id="254753009">
      <w:bodyDiv w:val="1"/>
      <w:marLeft w:val="0"/>
      <w:marRight w:val="0"/>
      <w:marTop w:val="0"/>
      <w:marBottom w:val="0"/>
      <w:divBdr>
        <w:top w:val="none" w:sz="0" w:space="0" w:color="auto"/>
        <w:left w:val="none" w:sz="0" w:space="0" w:color="auto"/>
        <w:bottom w:val="none" w:sz="0" w:space="0" w:color="auto"/>
        <w:right w:val="none" w:sz="0" w:space="0" w:color="auto"/>
      </w:divBdr>
    </w:div>
    <w:div w:id="260140131">
      <w:bodyDiv w:val="1"/>
      <w:marLeft w:val="0"/>
      <w:marRight w:val="0"/>
      <w:marTop w:val="0"/>
      <w:marBottom w:val="0"/>
      <w:divBdr>
        <w:top w:val="none" w:sz="0" w:space="0" w:color="auto"/>
        <w:left w:val="none" w:sz="0" w:space="0" w:color="auto"/>
        <w:bottom w:val="none" w:sz="0" w:space="0" w:color="auto"/>
        <w:right w:val="none" w:sz="0" w:space="0" w:color="auto"/>
      </w:divBdr>
    </w:div>
    <w:div w:id="267853830">
      <w:bodyDiv w:val="1"/>
      <w:marLeft w:val="0"/>
      <w:marRight w:val="0"/>
      <w:marTop w:val="0"/>
      <w:marBottom w:val="0"/>
      <w:divBdr>
        <w:top w:val="none" w:sz="0" w:space="0" w:color="auto"/>
        <w:left w:val="none" w:sz="0" w:space="0" w:color="auto"/>
        <w:bottom w:val="none" w:sz="0" w:space="0" w:color="auto"/>
        <w:right w:val="none" w:sz="0" w:space="0" w:color="auto"/>
      </w:divBdr>
    </w:div>
    <w:div w:id="306475342">
      <w:bodyDiv w:val="1"/>
      <w:marLeft w:val="0"/>
      <w:marRight w:val="0"/>
      <w:marTop w:val="0"/>
      <w:marBottom w:val="0"/>
      <w:divBdr>
        <w:top w:val="none" w:sz="0" w:space="0" w:color="auto"/>
        <w:left w:val="none" w:sz="0" w:space="0" w:color="auto"/>
        <w:bottom w:val="none" w:sz="0" w:space="0" w:color="auto"/>
        <w:right w:val="none" w:sz="0" w:space="0" w:color="auto"/>
      </w:divBdr>
    </w:div>
    <w:div w:id="365719197">
      <w:bodyDiv w:val="1"/>
      <w:marLeft w:val="0"/>
      <w:marRight w:val="0"/>
      <w:marTop w:val="0"/>
      <w:marBottom w:val="0"/>
      <w:divBdr>
        <w:top w:val="none" w:sz="0" w:space="0" w:color="auto"/>
        <w:left w:val="none" w:sz="0" w:space="0" w:color="auto"/>
        <w:bottom w:val="none" w:sz="0" w:space="0" w:color="auto"/>
        <w:right w:val="none" w:sz="0" w:space="0" w:color="auto"/>
      </w:divBdr>
    </w:div>
    <w:div w:id="378481182">
      <w:bodyDiv w:val="1"/>
      <w:marLeft w:val="0"/>
      <w:marRight w:val="0"/>
      <w:marTop w:val="0"/>
      <w:marBottom w:val="0"/>
      <w:divBdr>
        <w:top w:val="none" w:sz="0" w:space="0" w:color="auto"/>
        <w:left w:val="none" w:sz="0" w:space="0" w:color="auto"/>
        <w:bottom w:val="none" w:sz="0" w:space="0" w:color="auto"/>
        <w:right w:val="none" w:sz="0" w:space="0" w:color="auto"/>
      </w:divBdr>
    </w:div>
    <w:div w:id="382339525">
      <w:bodyDiv w:val="1"/>
      <w:marLeft w:val="0"/>
      <w:marRight w:val="0"/>
      <w:marTop w:val="0"/>
      <w:marBottom w:val="0"/>
      <w:divBdr>
        <w:top w:val="none" w:sz="0" w:space="0" w:color="auto"/>
        <w:left w:val="none" w:sz="0" w:space="0" w:color="auto"/>
        <w:bottom w:val="none" w:sz="0" w:space="0" w:color="auto"/>
        <w:right w:val="none" w:sz="0" w:space="0" w:color="auto"/>
      </w:divBdr>
    </w:div>
    <w:div w:id="397552903">
      <w:bodyDiv w:val="1"/>
      <w:marLeft w:val="0"/>
      <w:marRight w:val="0"/>
      <w:marTop w:val="0"/>
      <w:marBottom w:val="0"/>
      <w:divBdr>
        <w:top w:val="none" w:sz="0" w:space="0" w:color="auto"/>
        <w:left w:val="none" w:sz="0" w:space="0" w:color="auto"/>
        <w:bottom w:val="none" w:sz="0" w:space="0" w:color="auto"/>
        <w:right w:val="none" w:sz="0" w:space="0" w:color="auto"/>
      </w:divBdr>
    </w:div>
    <w:div w:id="402066236">
      <w:bodyDiv w:val="1"/>
      <w:marLeft w:val="0"/>
      <w:marRight w:val="0"/>
      <w:marTop w:val="0"/>
      <w:marBottom w:val="0"/>
      <w:divBdr>
        <w:top w:val="none" w:sz="0" w:space="0" w:color="auto"/>
        <w:left w:val="none" w:sz="0" w:space="0" w:color="auto"/>
        <w:bottom w:val="none" w:sz="0" w:space="0" w:color="auto"/>
        <w:right w:val="none" w:sz="0" w:space="0" w:color="auto"/>
      </w:divBdr>
    </w:div>
    <w:div w:id="420218768">
      <w:bodyDiv w:val="1"/>
      <w:marLeft w:val="0"/>
      <w:marRight w:val="0"/>
      <w:marTop w:val="0"/>
      <w:marBottom w:val="0"/>
      <w:divBdr>
        <w:top w:val="none" w:sz="0" w:space="0" w:color="auto"/>
        <w:left w:val="none" w:sz="0" w:space="0" w:color="auto"/>
        <w:bottom w:val="none" w:sz="0" w:space="0" w:color="auto"/>
        <w:right w:val="none" w:sz="0" w:space="0" w:color="auto"/>
      </w:divBdr>
    </w:div>
    <w:div w:id="431783034">
      <w:bodyDiv w:val="1"/>
      <w:marLeft w:val="0"/>
      <w:marRight w:val="0"/>
      <w:marTop w:val="0"/>
      <w:marBottom w:val="0"/>
      <w:divBdr>
        <w:top w:val="none" w:sz="0" w:space="0" w:color="auto"/>
        <w:left w:val="none" w:sz="0" w:space="0" w:color="auto"/>
        <w:bottom w:val="none" w:sz="0" w:space="0" w:color="auto"/>
        <w:right w:val="none" w:sz="0" w:space="0" w:color="auto"/>
      </w:divBdr>
    </w:div>
    <w:div w:id="454249873">
      <w:bodyDiv w:val="1"/>
      <w:marLeft w:val="0"/>
      <w:marRight w:val="0"/>
      <w:marTop w:val="0"/>
      <w:marBottom w:val="0"/>
      <w:divBdr>
        <w:top w:val="none" w:sz="0" w:space="0" w:color="auto"/>
        <w:left w:val="none" w:sz="0" w:space="0" w:color="auto"/>
        <w:bottom w:val="none" w:sz="0" w:space="0" w:color="auto"/>
        <w:right w:val="none" w:sz="0" w:space="0" w:color="auto"/>
      </w:divBdr>
    </w:div>
    <w:div w:id="457383424">
      <w:bodyDiv w:val="1"/>
      <w:marLeft w:val="0"/>
      <w:marRight w:val="0"/>
      <w:marTop w:val="0"/>
      <w:marBottom w:val="0"/>
      <w:divBdr>
        <w:top w:val="none" w:sz="0" w:space="0" w:color="auto"/>
        <w:left w:val="none" w:sz="0" w:space="0" w:color="auto"/>
        <w:bottom w:val="none" w:sz="0" w:space="0" w:color="auto"/>
        <w:right w:val="none" w:sz="0" w:space="0" w:color="auto"/>
      </w:divBdr>
    </w:div>
    <w:div w:id="464785030">
      <w:bodyDiv w:val="1"/>
      <w:marLeft w:val="0"/>
      <w:marRight w:val="0"/>
      <w:marTop w:val="0"/>
      <w:marBottom w:val="0"/>
      <w:divBdr>
        <w:top w:val="none" w:sz="0" w:space="0" w:color="auto"/>
        <w:left w:val="none" w:sz="0" w:space="0" w:color="auto"/>
        <w:bottom w:val="none" w:sz="0" w:space="0" w:color="auto"/>
        <w:right w:val="none" w:sz="0" w:space="0" w:color="auto"/>
      </w:divBdr>
    </w:div>
    <w:div w:id="466244964">
      <w:bodyDiv w:val="1"/>
      <w:marLeft w:val="0"/>
      <w:marRight w:val="0"/>
      <w:marTop w:val="0"/>
      <w:marBottom w:val="0"/>
      <w:divBdr>
        <w:top w:val="none" w:sz="0" w:space="0" w:color="auto"/>
        <w:left w:val="none" w:sz="0" w:space="0" w:color="auto"/>
        <w:bottom w:val="none" w:sz="0" w:space="0" w:color="auto"/>
        <w:right w:val="none" w:sz="0" w:space="0" w:color="auto"/>
      </w:divBdr>
    </w:div>
    <w:div w:id="470439941">
      <w:bodyDiv w:val="1"/>
      <w:marLeft w:val="0"/>
      <w:marRight w:val="0"/>
      <w:marTop w:val="0"/>
      <w:marBottom w:val="0"/>
      <w:divBdr>
        <w:top w:val="none" w:sz="0" w:space="0" w:color="auto"/>
        <w:left w:val="none" w:sz="0" w:space="0" w:color="auto"/>
        <w:bottom w:val="none" w:sz="0" w:space="0" w:color="auto"/>
        <w:right w:val="none" w:sz="0" w:space="0" w:color="auto"/>
      </w:divBdr>
    </w:div>
    <w:div w:id="490827493">
      <w:bodyDiv w:val="1"/>
      <w:marLeft w:val="0"/>
      <w:marRight w:val="0"/>
      <w:marTop w:val="0"/>
      <w:marBottom w:val="0"/>
      <w:divBdr>
        <w:top w:val="none" w:sz="0" w:space="0" w:color="auto"/>
        <w:left w:val="none" w:sz="0" w:space="0" w:color="auto"/>
        <w:bottom w:val="none" w:sz="0" w:space="0" w:color="auto"/>
        <w:right w:val="none" w:sz="0" w:space="0" w:color="auto"/>
      </w:divBdr>
    </w:div>
    <w:div w:id="507715140">
      <w:bodyDiv w:val="1"/>
      <w:marLeft w:val="0"/>
      <w:marRight w:val="0"/>
      <w:marTop w:val="0"/>
      <w:marBottom w:val="0"/>
      <w:divBdr>
        <w:top w:val="none" w:sz="0" w:space="0" w:color="auto"/>
        <w:left w:val="none" w:sz="0" w:space="0" w:color="auto"/>
        <w:bottom w:val="none" w:sz="0" w:space="0" w:color="auto"/>
        <w:right w:val="none" w:sz="0" w:space="0" w:color="auto"/>
      </w:divBdr>
    </w:div>
    <w:div w:id="528184996">
      <w:bodyDiv w:val="1"/>
      <w:marLeft w:val="0"/>
      <w:marRight w:val="0"/>
      <w:marTop w:val="0"/>
      <w:marBottom w:val="0"/>
      <w:divBdr>
        <w:top w:val="none" w:sz="0" w:space="0" w:color="auto"/>
        <w:left w:val="none" w:sz="0" w:space="0" w:color="auto"/>
        <w:bottom w:val="none" w:sz="0" w:space="0" w:color="auto"/>
        <w:right w:val="none" w:sz="0" w:space="0" w:color="auto"/>
      </w:divBdr>
    </w:div>
    <w:div w:id="528685504">
      <w:bodyDiv w:val="1"/>
      <w:marLeft w:val="0"/>
      <w:marRight w:val="0"/>
      <w:marTop w:val="0"/>
      <w:marBottom w:val="0"/>
      <w:divBdr>
        <w:top w:val="none" w:sz="0" w:space="0" w:color="auto"/>
        <w:left w:val="none" w:sz="0" w:space="0" w:color="auto"/>
        <w:bottom w:val="none" w:sz="0" w:space="0" w:color="auto"/>
        <w:right w:val="none" w:sz="0" w:space="0" w:color="auto"/>
      </w:divBdr>
    </w:div>
    <w:div w:id="542980853">
      <w:bodyDiv w:val="1"/>
      <w:marLeft w:val="0"/>
      <w:marRight w:val="0"/>
      <w:marTop w:val="0"/>
      <w:marBottom w:val="0"/>
      <w:divBdr>
        <w:top w:val="none" w:sz="0" w:space="0" w:color="auto"/>
        <w:left w:val="none" w:sz="0" w:space="0" w:color="auto"/>
        <w:bottom w:val="none" w:sz="0" w:space="0" w:color="auto"/>
        <w:right w:val="none" w:sz="0" w:space="0" w:color="auto"/>
      </w:divBdr>
    </w:div>
    <w:div w:id="545524968">
      <w:bodyDiv w:val="1"/>
      <w:marLeft w:val="0"/>
      <w:marRight w:val="0"/>
      <w:marTop w:val="0"/>
      <w:marBottom w:val="0"/>
      <w:divBdr>
        <w:top w:val="none" w:sz="0" w:space="0" w:color="auto"/>
        <w:left w:val="none" w:sz="0" w:space="0" w:color="auto"/>
        <w:bottom w:val="none" w:sz="0" w:space="0" w:color="auto"/>
        <w:right w:val="none" w:sz="0" w:space="0" w:color="auto"/>
      </w:divBdr>
    </w:div>
    <w:div w:id="546067151">
      <w:bodyDiv w:val="1"/>
      <w:marLeft w:val="0"/>
      <w:marRight w:val="0"/>
      <w:marTop w:val="0"/>
      <w:marBottom w:val="0"/>
      <w:divBdr>
        <w:top w:val="none" w:sz="0" w:space="0" w:color="auto"/>
        <w:left w:val="none" w:sz="0" w:space="0" w:color="auto"/>
        <w:bottom w:val="none" w:sz="0" w:space="0" w:color="auto"/>
        <w:right w:val="none" w:sz="0" w:space="0" w:color="auto"/>
      </w:divBdr>
    </w:div>
    <w:div w:id="564532993">
      <w:bodyDiv w:val="1"/>
      <w:marLeft w:val="0"/>
      <w:marRight w:val="0"/>
      <w:marTop w:val="0"/>
      <w:marBottom w:val="0"/>
      <w:divBdr>
        <w:top w:val="none" w:sz="0" w:space="0" w:color="auto"/>
        <w:left w:val="none" w:sz="0" w:space="0" w:color="auto"/>
        <w:bottom w:val="none" w:sz="0" w:space="0" w:color="auto"/>
        <w:right w:val="none" w:sz="0" w:space="0" w:color="auto"/>
      </w:divBdr>
    </w:div>
    <w:div w:id="565603314">
      <w:bodyDiv w:val="1"/>
      <w:marLeft w:val="0"/>
      <w:marRight w:val="0"/>
      <w:marTop w:val="0"/>
      <w:marBottom w:val="0"/>
      <w:divBdr>
        <w:top w:val="none" w:sz="0" w:space="0" w:color="auto"/>
        <w:left w:val="none" w:sz="0" w:space="0" w:color="auto"/>
        <w:bottom w:val="none" w:sz="0" w:space="0" w:color="auto"/>
        <w:right w:val="none" w:sz="0" w:space="0" w:color="auto"/>
      </w:divBdr>
    </w:div>
    <w:div w:id="568926527">
      <w:bodyDiv w:val="1"/>
      <w:marLeft w:val="0"/>
      <w:marRight w:val="0"/>
      <w:marTop w:val="0"/>
      <w:marBottom w:val="0"/>
      <w:divBdr>
        <w:top w:val="none" w:sz="0" w:space="0" w:color="auto"/>
        <w:left w:val="none" w:sz="0" w:space="0" w:color="auto"/>
        <w:bottom w:val="none" w:sz="0" w:space="0" w:color="auto"/>
        <w:right w:val="none" w:sz="0" w:space="0" w:color="auto"/>
      </w:divBdr>
    </w:div>
    <w:div w:id="577833606">
      <w:bodyDiv w:val="1"/>
      <w:marLeft w:val="0"/>
      <w:marRight w:val="0"/>
      <w:marTop w:val="0"/>
      <w:marBottom w:val="0"/>
      <w:divBdr>
        <w:top w:val="none" w:sz="0" w:space="0" w:color="auto"/>
        <w:left w:val="none" w:sz="0" w:space="0" w:color="auto"/>
        <w:bottom w:val="none" w:sz="0" w:space="0" w:color="auto"/>
        <w:right w:val="none" w:sz="0" w:space="0" w:color="auto"/>
      </w:divBdr>
    </w:div>
    <w:div w:id="587350169">
      <w:bodyDiv w:val="1"/>
      <w:marLeft w:val="0"/>
      <w:marRight w:val="0"/>
      <w:marTop w:val="0"/>
      <w:marBottom w:val="0"/>
      <w:divBdr>
        <w:top w:val="none" w:sz="0" w:space="0" w:color="auto"/>
        <w:left w:val="none" w:sz="0" w:space="0" w:color="auto"/>
        <w:bottom w:val="none" w:sz="0" w:space="0" w:color="auto"/>
        <w:right w:val="none" w:sz="0" w:space="0" w:color="auto"/>
      </w:divBdr>
    </w:div>
    <w:div w:id="619529385">
      <w:bodyDiv w:val="1"/>
      <w:marLeft w:val="0"/>
      <w:marRight w:val="0"/>
      <w:marTop w:val="0"/>
      <w:marBottom w:val="0"/>
      <w:divBdr>
        <w:top w:val="none" w:sz="0" w:space="0" w:color="auto"/>
        <w:left w:val="none" w:sz="0" w:space="0" w:color="auto"/>
        <w:bottom w:val="none" w:sz="0" w:space="0" w:color="auto"/>
        <w:right w:val="none" w:sz="0" w:space="0" w:color="auto"/>
      </w:divBdr>
    </w:div>
    <w:div w:id="630594652">
      <w:bodyDiv w:val="1"/>
      <w:marLeft w:val="0"/>
      <w:marRight w:val="0"/>
      <w:marTop w:val="0"/>
      <w:marBottom w:val="0"/>
      <w:divBdr>
        <w:top w:val="none" w:sz="0" w:space="0" w:color="auto"/>
        <w:left w:val="none" w:sz="0" w:space="0" w:color="auto"/>
        <w:bottom w:val="none" w:sz="0" w:space="0" w:color="auto"/>
        <w:right w:val="none" w:sz="0" w:space="0" w:color="auto"/>
      </w:divBdr>
    </w:div>
    <w:div w:id="681738021">
      <w:bodyDiv w:val="1"/>
      <w:marLeft w:val="0"/>
      <w:marRight w:val="0"/>
      <w:marTop w:val="0"/>
      <w:marBottom w:val="0"/>
      <w:divBdr>
        <w:top w:val="none" w:sz="0" w:space="0" w:color="auto"/>
        <w:left w:val="none" w:sz="0" w:space="0" w:color="auto"/>
        <w:bottom w:val="none" w:sz="0" w:space="0" w:color="auto"/>
        <w:right w:val="none" w:sz="0" w:space="0" w:color="auto"/>
      </w:divBdr>
    </w:div>
    <w:div w:id="687026159">
      <w:bodyDiv w:val="1"/>
      <w:marLeft w:val="0"/>
      <w:marRight w:val="0"/>
      <w:marTop w:val="0"/>
      <w:marBottom w:val="0"/>
      <w:divBdr>
        <w:top w:val="none" w:sz="0" w:space="0" w:color="auto"/>
        <w:left w:val="none" w:sz="0" w:space="0" w:color="auto"/>
        <w:bottom w:val="none" w:sz="0" w:space="0" w:color="auto"/>
        <w:right w:val="none" w:sz="0" w:space="0" w:color="auto"/>
      </w:divBdr>
    </w:div>
    <w:div w:id="692070402">
      <w:bodyDiv w:val="1"/>
      <w:marLeft w:val="0"/>
      <w:marRight w:val="0"/>
      <w:marTop w:val="0"/>
      <w:marBottom w:val="0"/>
      <w:divBdr>
        <w:top w:val="none" w:sz="0" w:space="0" w:color="auto"/>
        <w:left w:val="none" w:sz="0" w:space="0" w:color="auto"/>
        <w:bottom w:val="none" w:sz="0" w:space="0" w:color="auto"/>
        <w:right w:val="none" w:sz="0" w:space="0" w:color="auto"/>
      </w:divBdr>
    </w:div>
    <w:div w:id="697121937">
      <w:bodyDiv w:val="1"/>
      <w:marLeft w:val="0"/>
      <w:marRight w:val="0"/>
      <w:marTop w:val="0"/>
      <w:marBottom w:val="0"/>
      <w:divBdr>
        <w:top w:val="none" w:sz="0" w:space="0" w:color="auto"/>
        <w:left w:val="none" w:sz="0" w:space="0" w:color="auto"/>
        <w:bottom w:val="none" w:sz="0" w:space="0" w:color="auto"/>
        <w:right w:val="none" w:sz="0" w:space="0" w:color="auto"/>
      </w:divBdr>
    </w:div>
    <w:div w:id="705982120">
      <w:bodyDiv w:val="1"/>
      <w:marLeft w:val="0"/>
      <w:marRight w:val="0"/>
      <w:marTop w:val="0"/>
      <w:marBottom w:val="0"/>
      <w:divBdr>
        <w:top w:val="none" w:sz="0" w:space="0" w:color="auto"/>
        <w:left w:val="none" w:sz="0" w:space="0" w:color="auto"/>
        <w:bottom w:val="none" w:sz="0" w:space="0" w:color="auto"/>
        <w:right w:val="none" w:sz="0" w:space="0" w:color="auto"/>
      </w:divBdr>
    </w:div>
    <w:div w:id="711347405">
      <w:bodyDiv w:val="1"/>
      <w:marLeft w:val="0"/>
      <w:marRight w:val="0"/>
      <w:marTop w:val="0"/>
      <w:marBottom w:val="0"/>
      <w:divBdr>
        <w:top w:val="none" w:sz="0" w:space="0" w:color="auto"/>
        <w:left w:val="none" w:sz="0" w:space="0" w:color="auto"/>
        <w:bottom w:val="none" w:sz="0" w:space="0" w:color="auto"/>
        <w:right w:val="none" w:sz="0" w:space="0" w:color="auto"/>
      </w:divBdr>
    </w:div>
    <w:div w:id="712578937">
      <w:bodyDiv w:val="1"/>
      <w:marLeft w:val="0"/>
      <w:marRight w:val="0"/>
      <w:marTop w:val="0"/>
      <w:marBottom w:val="0"/>
      <w:divBdr>
        <w:top w:val="none" w:sz="0" w:space="0" w:color="auto"/>
        <w:left w:val="none" w:sz="0" w:space="0" w:color="auto"/>
        <w:bottom w:val="none" w:sz="0" w:space="0" w:color="auto"/>
        <w:right w:val="none" w:sz="0" w:space="0" w:color="auto"/>
      </w:divBdr>
    </w:div>
    <w:div w:id="719522433">
      <w:bodyDiv w:val="1"/>
      <w:marLeft w:val="0"/>
      <w:marRight w:val="0"/>
      <w:marTop w:val="0"/>
      <w:marBottom w:val="0"/>
      <w:divBdr>
        <w:top w:val="none" w:sz="0" w:space="0" w:color="auto"/>
        <w:left w:val="none" w:sz="0" w:space="0" w:color="auto"/>
        <w:bottom w:val="none" w:sz="0" w:space="0" w:color="auto"/>
        <w:right w:val="none" w:sz="0" w:space="0" w:color="auto"/>
      </w:divBdr>
    </w:div>
    <w:div w:id="724527938">
      <w:bodyDiv w:val="1"/>
      <w:marLeft w:val="0"/>
      <w:marRight w:val="0"/>
      <w:marTop w:val="0"/>
      <w:marBottom w:val="0"/>
      <w:divBdr>
        <w:top w:val="none" w:sz="0" w:space="0" w:color="auto"/>
        <w:left w:val="none" w:sz="0" w:space="0" w:color="auto"/>
        <w:bottom w:val="none" w:sz="0" w:space="0" w:color="auto"/>
        <w:right w:val="none" w:sz="0" w:space="0" w:color="auto"/>
      </w:divBdr>
    </w:div>
    <w:div w:id="748843265">
      <w:bodyDiv w:val="1"/>
      <w:marLeft w:val="0"/>
      <w:marRight w:val="0"/>
      <w:marTop w:val="0"/>
      <w:marBottom w:val="0"/>
      <w:divBdr>
        <w:top w:val="none" w:sz="0" w:space="0" w:color="auto"/>
        <w:left w:val="none" w:sz="0" w:space="0" w:color="auto"/>
        <w:bottom w:val="none" w:sz="0" w:space="0" w:color="auto"/>
        <w:right w:val="none" w:sz="0" w:space="0" w:color="auto"/>
      </w:divBdr>
    </w:div>
    <w:div w:id="749892752">
      <w:bodyDiv w:val="1"/>
      <w:marLeft w:val="0"/>
      <w:marRight w:val="0"/>
      <w:marTop w:val="0"/>
      <w:marBottom w:val="0"/>
      <w:divBdr>
        <w:top w:val="none" w:sz="0" w:space="0" w:color="auto"/>
        <w:left w:val="none" w:sz="0" w:space="0" w:color="auto"/>
        <w:bottom w:val="none" w:sz="0" w:space="0" w:color="auto"/>
        <w:right w:val="none" w:sz="0" w:space="0" w:color="auto"/>
      </w:divBdr>
    </w:div>
    <w:div w:id="785853678">
      <w:bodyDiv w:val="1"/>
      <w:marLeft w:val="0"/>
      <w:marRight w:val="0"/>
      <w:marTop w:val="0"/>
      <w:marBottom w:val="0"/>
      <w:divBdr>
        <w:top w:val="none" w:sz="0" w:space="0" w:color="auto"/>
        <w:left w:val="none" w:sz="0" w:space="0" w:color="auto"/>
        <w:bottom w:val="none" w:sz="0" w:space="0" w:color="auto"/>
        <w:right w:val="none" w:sz="0" w:space="0" w:color="auto"/>
      </w:divBdr>
    </w:div>
    <w:div w:id="796526212">
      <w:bodyDiv w:val="1"/>
      <w:marLeft w:val="0"/>
      <w:marRight w:val="0"/>
      <w:marTop w:val="0"/>
      <w:marBottom w:val="0"/>
      <w:divBdr>
        <w:top w:val="none" w:sz="0" w:space="0" w:color="auto"/>
        <w:left w:val="none" w:sz="0" w:space="0" w:color="auto"/>
        <w:bottom w:val="none" w:sz="0" w:space="0" w:color="auto"/>
        <w:right w:val="none" w:sz="0" w:space="0" w:color="auto"/>
      </w:divBdr>
    </w:div>
    <w:div w:id="817037951">
      <w:bodyDiv w:val="1"/>
      <w:marLeft w:val="0"/>
      <w:marRight w:val="0"/>
      <w:marTop w:val="0"/>
      <w:marBottom w:val="0"/>
      <w:divBdr>
        <w:top w:val="none" w:sz="0" w:space="0" w:color="auto"/>
        <w:left w:val="none" w:sz="0" w:space="0" w:color="auto"/>
        <w:bottom w:val="none" w:sz="0" w:space="0" w:color="auto"/>
        <w:right w:val="none" w:sz="0" w:space="0" w:color="auto"/>
      </w:divBdr>
    </w:div>
    <w:div w:id="846364439">
      <w:bodyDiv w:val="1"/>
      <w:marLeft w:val="0"/>
      <w:marRight w:val="0"/>
      <w:marTop w:val="0"/>
      <w:marBottom w:val="0"/>
      <w:divBdr>
        <w:top w:val="none" w:sz="0" w:space="0" w:color="auto"/>
        <w:left w:val="none" w:sz="0" w:space="0" w:color="auto"/>
        <w:bottom w:val="none" w:sz="0" w:space="0" w:color="auto"/>
        <w:right w:val="none" w:sz="0" w:space="0" w:color="auto"/>
      </w:divBdr>
    </w:div>
    <w:div w:id="856386988">
      <w:bodyDiv w:val="1"/>
      <w:marLeft w:val="0"/>
      <w:marRight w:val="0"/>
      <w:marTop w:val="0"/>
      <w:marBottom w:val="0"/>
      <w:divBdr>
        <w:top w:val="none" w:sz="0" w:space="0" w:color="auto"/>
        <w:left w:val="none" w:sz="0" w:space="0" w:color="auto"/>
        <w:bottom w:val="none" w:sz="0" w:space="0" w:color="auto"/>
        <w:right w:val="none" w:sz="0" w:space="0" w:color="auto"/>
      </w:divBdr>
    </w:div>
    <w:div w:id="858350951">
      <w:bodyDiv w:val="1"/>
      <w:marLeft w:val="0"/>
      <w:marRight w:val="0"/>
      <w:marTop w:val="0"/>
      <w:marBottom w:val="0"/>
      <w:divBdr>
        <w:top w:val="none" w:sz="0" w:space="0" w:color="auto"/>
        <w:left w:val="none" w:sz="0" w:space="0" w:color="auto"/>
        <w:bottom w:val="none" w:sz="0" w:space="0" w:color="auto"/>
        <w:right w:val="none" w:sz="0" w:space="0" w:color="auto"/>
      </w:divBdr>
    </w:div>
    <w:div w:id="882257721">
      <w:bodyDiv w:val="1"/>
      <w:marLeft w:val="0"/>
      <w:marRight w:val="0"/>
      <w:marTop w:val="0"/>
      <w:marBottom w:val="0"/>
      <w:divBdr>
        <w:top w:val="none" w:sz="0" w:space="0" w:color="auto"/>
        <w:left w:val="none" w:sz="0" w:space="0" w:color="auto"/>
        <w:bottom w:val="none" w:sz="0" w:space="0" w:color="auto"/>
        <w:right w:val="none" w:sz="0" w:space="0" w:color="auto"/>
      </w:divBdr>
    </w:div>
    <w:div w:id="890195152">
      <w:bodyDiv w:val="1"/>
      <w:marLeft w:val="0"/>
      <w:marRight w:val="0"/>
      <w:marTop w:val="0"/>
      <w:marBottom w:val="0"/>
      <w:divBdr>
        <w:top w:val="none" w:sz="0" w:space="0" w:color="auto"/>
        <w:left w:val="none" w:sz="0" w:space="0" w:color="auto"/>
        <w:bottom w:val="none" w:sz="0" w:space="0" w:color="auto"/>
        <w:right w:val="none" w:sz="0" w:space="0" w:color="auto"/>
      </w:divBdr>
    </w:div>
    <w:div w:id="891430450">
      <w:bodyDiv w:val="1"/>
      <w:marLeft w:val="0"/>
      <w:marRight w:val="0"/>
      <w:marTop w:val="0"/>
      <w:marBottom w:val="0"/>
      <w:divBdr>
        <w:top w:val="none" w:sz="0" w:space="0" w:color="auto"/>
        <w:left w:val="none" w:sz="0" w:space="0" w:color="auto"/>
        <w:bottom w:val="none" w:sz="0" w:space="0" w:color="auto"/>
        <w:right w:val="none" w:sz="0" w:space="0" w:color="auto"/>
      </w:divBdr>
    </w:div>
    <w:div w:id="897739318">
      <w:bodyDiv w:val="1"/>
      <w:marLeft w:val="0"/>
      <w:marRight w:val="0"/>
      <w:marTop w:val="0"/>
      <w:marBottom w:val="0"/>
      <w:divBdr>
        <w:top w:val="none" w:sz="0" w:space="0" w:color="auto"/>
        <w:left w:val="none" w:sz="0" w:space="0" w:color="auto"/>
        <w:bottom w:val="none" w:sz="0" w:space="0" w:color="auto"/>
        <w:right w:val="none" w:sz="0" w:space="0" w:color="auto"/>
      </w:divBdr>
    </w:div>
    <w:div w:id="940068234">
      <w:bodyDiv w:val="1"/>
      <w:marLeft w:val="0"/>
      <w:marRight w:val="0"/>
      <w:marTop w:val="0"/>
      <w:marBottom w:val="0"/>
      <w:divBdr>
        <w:top w:val="none" w:sz="0" w:space="0" w:color="auto"/>
        <w:left w:val="none" w:sz="0" w:space="0" w:color="auto"/>
        <w:bottom w:val="none" w:sz="0" w:space="0" w:color="auto"/>
        <w:right w:val="none" w:sz="0" w:space="0" w:color="auto"/>
      </w:divBdr>
    </w:div>
    <w:div w:id="951210537">
      <w:bodyDiv w:val="1"/>
      <w:marLeft w:val="0"/>
      <w:marRight w:val="0"/>
      <w:marTop w:val="0"/>
      <w:marBottom w:val="0"/>
      <w:divBdr>
        <w:top w:val="none" w:sz="0" w:space="0" w:color="auto"/>
        <w:left w:val="none" w:sz="0" w:space="0" w:color="auto"/>
        <w:bottom w:val="none" w:sz="0" w:space="0" w:color="auto"/>
        <w:right w:val="none" w:sz="0" w:space="0" w:color="auto"/>
      </w:divBdr>
    </w:div>
    <w:div w:id="959797513">
      <w:bodyDiv w:val="1"/>
      <w:marLeft w:val="0"/>
      <w:marRight w:val="0"/>
      <w:marTop w:val="0"/>
      <w:marBottom w:val="0"/>
      <w:divBdr>
        <w:top w:val="none" w:sz="0" w:space="0" w:color="auto"/>
        <w:left w:val="none" w:sz="0" w:space="0" w:color="auto"/>
        <w:bottom w:val="none" w:sz="0" w:space="0" w:color="auto"/>
        <w:right w:val="none" w:sz="0" w:space="0" w:color="auto"/>
      </w:divBdr>
    </w:div>
    <w:div w:id="959920711">
      <w:bodyDiv w:val="1"/>
      <w:marLeft w:val="0"/>
      <w:marRight w:val="0"/>
      <w:marTop w:val="0"/>
      <w:marBottom w:val="0"/>
      <w:divBdr>
        <w:top w:val="none" w:sz="0" w:space="0" w:color="auto"/>
        <w:left w:val="none" w:sz="0" w:space="0" w:color="auto"/>
        <w:bottom w:val="none" w:sz="0" w:space="0" w:color="auto"/>
        <w:right w:val="none" w:sz="0" w:space="0" w:color="auto"/>
      </w:divBdr>
    </w:div>
    <w:div w:id="988552867">
      <w:bodyDiv w:val="1"/>
      <w:marLeft w:val="0"/>
      <w:marRight w:val="0"/>
      <w:marTop w:val="0"/>
      <w:marBottom w:val="0"/>
      <w:divBdr>
        <w:top w:val="none" w:sz="0" w:space="0" w:color="auto"/>
        <w:left w:val="none" w:sz="0" w:space="0" w:color="auto"/>
        <w:bottom w:val="none" w:sz="0" w:space="0" w:color="auto"/>
        <w:right w:val="none" w:sz="0" w:space="0" w:color="auto"/>
      </w:divBdr>
    </w:div>
    <w:div w:id="990645183">
      <w:bodyDiv w:val="1"/>
      <w:marLeft w:val="0"/>
      <w:marRight w:val="0"/>
      <w:marTop w:val="0"/>
      <w:marBottom w:val="0"/>
      <w:divBdr>
        <w:top w:val="none" w:sz="0" w:space="0" w:color="auto"/>
        <w:left w:val="none" w:sz="0" w:space="0" w:color="auto"/>
        <w:bottom w:val="none" w:sz="0" w:space="0" w:color="auto"/>
        <w:right w:val="none" w:sz="0" w:space="0" w:color="auto"/>
      </w:divBdr>
    </w:div>
    <w:div w:id="1047073340">
      <w:bodyDiv w:val="1"/>
      <w:marLeft w:val="0"/>
      <w:marRight w:val="0"/>
      <w:marTop w:val="0"/>
      <w:marBottom w:val="0"/>
      <w:divBdr>
        <w:top w:val="none" w:sz="0" w:space="0" w:color="auto"/>
        <w:left w:val="none" w:sz="0" w:space="0" w:color="auto"/>
        <w:bottom w:val="none" w:sz="0" w:space="0" w:color="auto"/>
        <w:right w:val="none" w:sz="0" w:space="0" w:color="auto"/>
      </w:divBdr>
    </w:div>
    <w:div w:id="1063718448">
      <w:bodyDiv w:val="1"/>
      <w:marLeft w:val="0"/>
      <w:marRight w:val="0"/>
      <w:marTop w:val="0"/>
      <w:marBottom w:val="0"/>
      <w:divBdr>
        <w:top w:val="none" w:sz="0" w:space="0" w:color="auto"/>
        <w:left w:val="none" w:sz="0" w:space="0" w:color="auto"/>
        <w:bottom w:val="none" w:sz="0" w:space="0" w:color="auto"/>
        <w:right w:val="none" w:sz="0" w:space="0" w:color="auto"/>
      </w:divBdr>
    </w:div>
    <w:div w:id="1065688037">
      <w:bodyDiv w:val="1"/>
      <w:marLeft w:val="0"/>
      <w:marRight w:val="0"/>
      <w:marTop w:val="0"/>
      <w:marBottom w:val="0"/>
      <w:divBdr>
        <w:top w:val="none" w:sz="0" w:space="0" w:color="auto"/>
        <w:left w:val="none" w:sz="0" w:space="0" w:color="auto"/>
        <w:bottom w:val="none" w:sz="0" w:space="0" w:color="auto"/>
        <w:right w:val="none" w:sz="0" w:space="0" w:color="auto"/>
      </w:divBdr>
    </w:div>
    <w:div w:id="1067613129">
      <w:bodyDiv w:val="1"/>
      <w:marLeft w:val="0"/>
      <w:marRight w:val="0"/>
      <w:marTop w:val="0"/>
      <w:marBottom w:val="0"/>
      <w:divBdr>
        <w:top w:val="none" w:sz="0" w:space="0" w:color="auto"/>
        <w:left w:val="none" w:sz="0" w:space="0" w:color="auto"/>
        <w:bottom w:val="none" w:sz="0" w:space="0" w:color="auto"/>
        <w:right w:val="none" w:sz="0" w:space="0" w:color="auto"/>
      </w:divBdr>
    </w:div>
    <w:div w:id="1085146246">
      <w:bodyDiv w:val="1"/>
      <w:marLeft w:val="0"/>
      <w:marRight w:val="0"/>
      <w:marTop w:val="0"/>
      <w:marBottom w:val="0"/>
      <w:divBdr>
        <w:top w:val="none" w:sz="0" w:space="0" w:color="auto"/>
        <w:left w:val="none" w:sz="0" w:space="0" w:color="auto"/>
        <w:bottom w:val="none" w:sz="0" w:space="0" w:color="auto"/>
        <w:right w:val="none" w:sz="0" w:space="0" w:color="auto"/>
      </w:divBdr>
    </w:div>
    <w:div w:id="1100367733">
      <w:bodyDiv w:val="1"/>
      <w:marLeft w:val="0"/>
      <w:marRight w:val="0"/>
      <w:marTop w:val="0"/>
      <w:marBottom w:val="0"/>
      <w:divBdr>
        <w:top w:val="none" w:sz="0" w:space="0" w:color="auto"/>
        <w:left w:val="none" w:sz="0" w:space="0" w:color="auto"/>
        <w:bottom w:val="none" w:sz="0" w:space="0" w:color="auto"/>
        <w:right w:val="none" w:sz="0" w:space="0" w:color="auto"/>
      </w:divBdr>
    </w:div>
    <w:div w:id="1123883355">
      <w:bodyDiv w:val="1"/>
      <w:marLeft w:val="0"/>
      <w:marRight w:val="0"/>
      <w:marTop w:val="0"/>
      <w:marBottom w:val="0"/>
      <w:divBdr>
        <w:top w:val="none" w:sz="0" w:space="0" w:color="auto"/>
        <w:left w:val="none" w:sz="0" w:space="0" w:color="auto"/>
        <w:bottom w:val="none" w:sz="0" w:space="0" w:color="auto"/>
        <w:right w:val="none" w:sz="0" w:space="0" w:color="auto"/>
      </w:divBdr>
    </w:div>
    <w:div w:id="1127548298">
      <w:bodyDiv w:val="1"/>
      <w:marLeft w:val="0"/>
      <w:marRight w:val="0"/>
      <w:marTop w:val="0"/>
      <w:marBottom w:val="0"/>
      <w:divBdr>
        <w:top w:val="none" w:sz="0" w:space="0" w:color="auto"/>
        <w:left w:val="none" w:sz="0" w:space="0" w:color="auto"/>
        <w:bottom w:val="none" w:sz="0" w:space="0" w:color="auto"/>
        <w:right w:val="none" w:sz="0" w:space="0" w:color="auto"/>
      </w:divBdr>
    </w:div>
    <w:div w:id="1149445225">
      <w:bodyDiv w:val="1"/>
      <w:marLeft w:val="0"/>
      <w:marRight w:val="0"/>
      <w:marTop w:val="0"/>
      <w:marBottom w:val="0"/>
      <w:divBdr>
        <w:top w:val="none" w:sz="0" w:space="0" w:color="auto"/>
        <w:left w:val="none" w:sz="0" w:space="0" w:color="auto"/>
        <w:bottom w:val="none" w:sz="0" w:space="0" w:color="auto"/>
        <w:right w:val="none" w:sz="0" w:space="0" w:color="auto"/>
      </w:divBdr>
    </w:div>
    <w:div w:id="1159418000">
      <w:bodyDiv w:val="1"/>
      <w:marLeft w:val="0"/>
      <w:marRight w:val="0"/>
      <w:marTop w:val="0"/>
      <w:marBottom w:val="0"/>
      <w:divBdr>
        <w:top w:val="none" w:sz="0" w:space="0" w:color="auto"/>
        <w:left w:val="none" w:sz="0" w:space="0" w:color="auto"/>
        <w:bottom w:val="none" w:sz="0" w:space="0" w:color="auto"/>
        <w:right w:val="none" w:sz="0" w:space="0" w:color="auto"/>
      </w:divBdr>
    </w:div>
    <w:div w:id="1188564341">
      <w:bodyDiv w:val="1"/>
      <w:marLeft w:val="0"/>
      <w:marRight w:val="0"/>
      <w:marTop w:val="0"/>
      <w:marBottom w:val="0"/>
      <w:divBdr>
        <w:top w:val="none" w:sz="0" w:space="0" w:color="auto"/>
        <w:left w:val="none" w:sz="0" w:space="0" w:color="auto"/>
        <w:bottom w:val="none" w:sz="0" w:space="0" w:color="auto"/>
        <w:right w:val="none" w:sz="0" w:space="0" w:color="auto"/>
      </w:divBdr>
    </w:div>
    <w:div w:id="1198154982">
      <w:bodyDiv w:val="1"/>
      <w:marLeft w:val="0"/>
      <w:marRight w:val="0"/>
      <w:marTop w:val="0"/>
      <w:marBottom w:val="0"/>
      <w:divBdr>
        <w:top w:val="none" w:sz="0" w:space="0" w:color="auto"/>
        <w:left w:val="none" w:sz="0" w:space="0" w:color="auto"/>
        <w:bottom w:val="none" w:sz="0" w:space="0" w:color="auto"/>
        <w:right w:val="none" w:sz="0" w:space="0" w:color="auto"/>
      </w:divBdr>
    </w:div>
    <w:div w:id="1227253908">
      <w:bodyDiv w:val="1"/>
      <w:marLeft w:val="0"/>
      <w:marRight w:val="0"/>
      <w:marTop w:val="0"/>
      <w:marBottom w:val="0"/>
      <w:divBdr>
        <w:top w:val="none" w:sz="0" w:space="0" w:color="auto"/>
        <w:left w:val="none" w:sz="0" w:space="0" w:color="auto"/>
        <w:bottom w:val="none" w:sz="0" w:space="0" w:color="auto"/>
        <w:right w:val="none" w:sz="0" w:space="0" w:color="auto"/>
      </w:divBdr>
    </w:div>
    <w:div w:id="1233783006">
      <w:bodyDiv w:val="1"/>
      <w:marLeft w:val="0"/>
      <w:marRight w:val="0"/>
      <w:marTop w:val="0"/>
      <w:marBottom w:val="0"/>
      <w:divBdr>
        <w:top w:val="none" w:sz="0" w:space="0" w:color="auto"/>
        <w:left w:val="none" w:sz="0" w:space="0" w:color="auto"/>
        <w:bottom w:val="none" w:sz="0" w:space="0" w:color="auto"/>
        <w:right w:val="none" w:sz="0" w:space="0" w:color="auto"/>
      </w:divBdr>
    </w:div>
    <w:div w:id="1264916703">
      <w:bodyDiv w:val="1"/>
      <w:marLeft w:val="0"/>
      <w:marRight w:val="0"/>
      <w:marTop w:val="0"/>
      <w:marBottom w:val="0"/>
      <w:divBdr>
        <w:top w:val="none" w:sz="0" w:space="0" w:color="auto"/>
        <w:left w:val="none" w:sz="0" w:space="0" w:color="auto"/>
        <w:bottom w:val="none" w:sz="0" w:space="0" w:color="auto"/>
        <w:right w:val="none" w:sz="0" w:space="0" w:color="auto"/>
      </w:divBdr>
    </w:div>
    <w:div w:id="1267301075">
      <w:bodyDiv w:val="1"/>
      <w:marLeft w:val="0"/>
      <w:marRight w:val="0"/>
      <w:marTop w:val="0"/>
      <w:marBottom w:val="0"/>
      <w:divBdr>
        <w:top w:val="none" w:sz="0" w:space="0" w:color="auto"/>
        <w:left w:val="none" w:sz="0" w:space="0" w:color="auto"/>
        <w:bottom w:val="none" w:sz="0" w:space="0" w:color="auto"/>
        <w:right w:val="none" w:sz="0" w:space="0" w:color="auto"/>
      </w:divBdr>
    </w:div>
    <w:div w:id="1275013542">
      <w:bodyDiv w:val="1"/>
      <w:marLeft w:val="0"/>
      <w:marRight w:val="0"/>
      <w:marTop w:val="0"/>
      <w:marBottom w:val="0"/>
      <w:divBdr>
        <w:top w:val="none" w:sz="0" w:space="0" w:color="auto"/>
        <w:left w:val="none" w:sz="0" w:space="0" w:color="auto"/>
        <w:bottom w:val="none" w:sz="0" w:space="0" w:color="auto"/>
        <w:right w:val="none" w:sz="0" w:space="0" w:color="auto"/>
      </w:divBdr>
    </w:div>
    <w:div w:id="1346051867">
      <w:bodyDiv w:val="1"/>
      <w:marLeft w:val="0"/>
      <w:marRight w:val="0"/>
      <w:marTop w:val="0"/>
      <w:marBottom w:val="0"/>
      <w:divBdr>
        <w:top w:val="none" w:sz="0" w:space="0" w:color="auto"/>
        <w:left w:val="none" w:sz="0" w:space="0" w:color="auto"/>
        <w:bottom w:val="none" w:sz="0" w:space="0" w:color="auto"/>
        <w:right w:val="none" w:sz="0" w:space="0" w:color="auto"/>
      </w:divBdr>
    </w:div>
    <w:div w:id="1396270709">
      <w:bodyDiv w:val="1"/>
      <w:marLeft w:val="0"/>
      <w:marRight w:val="0"/>
      <w:marTop w:val="0"/>
      <w:marBottom w:val="0"/>
      <w:divBdr>
        <w:top w:val="none" w:sz="0" w:space="0" w:color="auto"/>
        <w:left w:val="none" w:sz="0" w:space="0" w:color="auto"/>
        <w:bottom w:val="none" w:sz="0" w:space="0" w:color="auto"/>
        <w:right w:val="none" w:sz="0" w:space="0" w:color="auto"/>
      </w:divBdr>
    </w:div>
    <w:div w:id="1415279408">
      <w:bodyDiv w:val="1"/>
      <w:marLeft w:val="0"/>
      <w:marRight w:val="0"/>
      <w:marTop w:val="0"/>
      <w:marBottom w:val="0"/>
      <w:divBdr>
        <w:top w:val="none" w:sz="0" w:space="0" w:color="auto"/>
        <w:left w:val="none" w:sz="0" w:space="0" w:color="auto"/>
        <w:bottom w:val="none" w:sz="0" w:space="0" w:color="auto"/>
        <w:right w:val="none" w:sz="0" w:space="0" w:color="auto"/>
      </w:divBdr>
    </w:div>
    <w:div w:id="1421214133">
      <w:bodyDiv w:val="1"/>
      <w:marLeft w:val="0"/>
      <w:marRight w:val="0"/>
      <w:marTop w:val="0"/>
      <w:marBottom w:val="0"/>
      <w:divBdr>
        <w:top w:val="none" w:sz="0" w:space="0" w:color="auto"/>
        <w:left w:val="none" w:sz="0" w:space="0" w:color="auto"/>
        <w:bottom w:val="none" w:sz="0" w:space="0" w:color="auto"/>
        <w:right w:val="none" w:sz="0" w:space="0" w:color="auto"/>
      </w:divBdr>
    </w:div>
    <w:div w:id="1444764704">
      <w:bodyDiv w:val="1"/>
      <w:marLeft w:val="0"/>
      <w:marRight w:val="0"/>
      <w:marTop w:val="0"/>
      <w:marBottom w:val="0"/>
      <w:divBdr>
        <w:top w:val="none" w:sz="0" w:space="0" w:color="auto"/>
        <w:left w:val="none" w:sz="0" w:space="0" w:color="auto"/>
        <w:bottom w:val="none" w:sz="0" w:space="0" w:color="auto"/>
        <w:right w:val="none" w:sz="0" w:space="0" w:color="auto"/>
      </w:divBdr>
    </w:div>
    <w:div w:id="1457985402">
      <w:bodyDiv w:val="1"/>
      <w:marLeft w:val="0"/>
      <w:marRight w:val="0"/>
      <w:marTop w:val="0"/>
      <w:marBottom w:val="0"/>
      <w:divBdr>
        <w:top w:val="none" w:sz="0" w:space="0" w:color="auto"/>
        <w:left w:val="none" w:sz="0" w:space="0" w:color="auto"/>
        <w:bottom w:val="none" w:sz="0" w:space="0" w:color="auto"/>
        <w:right w:val="none" w:sz="0" w:space="0" w:color="auto"/>
      </w:divBdr>
    </w:div>
    <w:div w:id="1468662722">
      <w:bodyDiv w:val="1"/>
      <w:marLeft w:val="0"/>
      <w:marRight w:val="0"/>
      <w:marTop w:val="0"/>
      <w:marBottom w:val="0"/>
      <w:divBdr>
        <w:top w:val="none" w:sz="0" w:space="0" w:color="auto"/>
        <w:left w:val="none" w:sz="0" w:space="0" w:color="auto"/>
        <w:bottom w:val="none" w:sz="0" w:space="0" w:color="auto"/>
        <w:right w:val="none" w:sz="0" w:space="0" w:color="auto"/>
      </w:divBdr>
    </w:div>
    <w:div w:id="1492797362">
      <w:bodyDiv w:val="1"/>
      <w:marLeft w:val="0"/>
      <w:marRight w:val="0"/>
      <w:marTop w:val="0"/>
      <w:marBottom w:val="0"/>
      <w:divBdr>
        <w:top w:val="none" w:sz="0" w:space="0" w:color="auto"/>
        <w:left w:val="none" w:sz="0" w:space="0" w:color="auto"/>
        <w:bottom w:val="none" w:sz="0" w:space="0" w:color="auto"/>
        <w:right w:val="none" w:sz="0" w:space="0" w:color="auto"/>
      </w:divBdr>
    </w:div>
    <w:div w:id="1495143343">
      <w:bodyDiv w:val="1"/>
      <w:marLeft w:val="0"/>
      <w:marRight w:val="0"/>
      <w:marTop w:val="0"/>
      <w:marBottom w:val="0"/>
      <w:divBdr>
        <w:top w:val="none" w:sz="0" w:space="0" w:color="auto"/>
        <w:left w:val="none" w:sz="0" w:space="0" w:color="auto"/>
        <w:bottom w:val="none" w:sz="0" w:space="0" w:color="auto"/>
        <w:right w:val="none" w:sz="0" w:space="0" w:color="auto"/>
      </w:divBdr>
    </w:div>
    <w:div w:id="1498184934">
      <w:bodyDiv w:val="1"/>
      <w:marLeft w:val="0"/>
      <w:marRight w:val="0"/>
      <w:marTop w:val="0"/>
      <w:marBottom w:val="0"/>
      <w:divBdr>
        <w:top w:val="none" w:sz="0" w:space="0" w:color="auto"/>
        <w:left w:val="none" w:sz="0" w:space="0" w:color="auto"/>
        <w:bottom w:val="none" w:sz="0" w:space="0" w:color="auto"/>
        <w:right w:val="none" w:sz="0" w:space="0" w:color="auto"/>
      </w:divBdr>
    </w:div>
    <w:div w:id="1499927247">
      <w:bodyDiv w:val="1"/>
      <w:marLeft w:val="0"/>
      <w:marRight w:val="0"/>
      <w:marTop w:val="0"/>
      <w:marBottom w:val="0"/>
      <w:divBdr>
        <w:top w:val="none" w:sz="0" w:space="0" w:color="auto"/>
        <w:left w:val="none" w:sz="0" w:space="0" w:color="auto"/>
        <w:bottom w:val="none" w:sz="0" w:space="0" w:color="auto"/>
        <w:right w:val="none" w:sz="0" w:space="0" w:color="auto"/>
      </w:divBdr>
    </w:div>
    <w:div w:id="1506742874">
      <w:bodyDiv w:val="1"/>
      <w:marLeft w:val="0"/>
      <w:marRight w:val="0"/>
      <w:marTop w:val="0"/>
      <w:marBottom w:val="0"/>
      <w:divBdr>
        <w:top w:val="none" w:sz="0" w:space="0" w:color="auto"/>
        <w:left w:val="none" w:sz="0" w:space="0" w:color="auto"/>
        <w:bottom w:val="none" w:sz="0" w:space="0" w:color="auto"/>
        <w:right w:val="none" w:sz="0" w:space="0" w:color="auto"/>
      </w:divBdr>
    </w:div>
    <w:div w:id="1513953267">
      <w:bodyDiv w:val="1"/>
      <w:marLeft w:val="0"/>
      <w:marRight w:val="0"/>
      <w:marTop w:val="0"/>
      <w:marBottom w:val="0"/>
      <w:divBdr>
        <w:top w:val="none" w:sz="0" w:space="0" w:color="auto"/>
        <w:left w:val="none" w:sz="0" w:space="0" w:color="auto"/>
        <w:bottom w:val="none" w:sz="0" w:space="0" w:color="auto"/>
        <w:right w:val="none" w:sz="0" w:space="0" w:color="auto"/>
      </w:divBdr>
    </w:div>
    <w:div w:id="1562134756">
      <w:bodyDiv w:val="1"/>
      <w:marLeft w:val="0"/>
      <w:marRight w:val="0"/>
      <w:marTop w:val="0"/>
      <w:marBottom w:val="0"/>
      <w:divBdr>
        <w:top w:val="none" w:sz="0" w:space="0" w:color="auto"/>
        <w:left w:val="none" w:sz="0" w:space="0" w:color="auto"/>
        <w:bottom w:val="none" w:sz="0" w:space="0" w:color="auto"/>
        <w:right w:val="none" w:sz="0" w:space="0" w:color="auto"/>
      </w:divBdr>
    </w:div>
    <w:div w:id="1630471185">
      <w:bodyDiv w:val="1"/>
      <w:marLeft w:val="0"/>
      <w:marRight w:val="0"/>
      <w:marTop w:val="0"/>
      <w:marBottom w:val="0"/>
      <w:divBdr>
        <w:top w:val="none" w:sz="0" w:space="0" w:color="auto"/>
        <w:left w:val="none" w:sz="0" w:space="0" w:color="auto"/>
        <w:bottom w:val="none" w:sz="0" w:space="0" w:color="auto"/>
        <w:right w:val="none" w:sz="0" w:space="0" w:color="auto"/>
      </w:divBdr>
    </w:div>
    <w:div w:id="1631083262">
      <w:bodyDiv w:val="1"/>
      <w:marLeft w:val="0"/>
      <w:marRight w:val="0"/>
      <w:marTop w:val="0"/>
      <w:marBottom w:val="0"/>
      <w:divBdr>
        <w:top w:val="none" w:sz="0" w:space="0" w:color="auto"/>
        <w:left w:val="none" w:sz="0" w:space="0" w:color="auto"/>
        <w:bottom w:val="none" w:sz="0" w:space="0" w:color="auto"/>
        <w:right w:val="none" w:sz="0" w:space="0" w:color="auto"/>
      </w:divBdr>
    </w:div>
    <w:div w:id="1683512027">
      <w:bodyDiv w:val="1"/>
      <w:marLeft w:val="0"/>
      <w:marRight w:val="0"/>
      <w:marTop w:val="0"/>
      <w:marBottom w:val="0"/>
      <w:divBdr>
        <w:top w:val="none" w:sz="0" w:space="0" w:color="auto"/>
        <w:left w:val="none" w:sz="0" w:space="0" w:color="auto"/>
        <w:bottom w:val="none" w:sz="0" w:space="0" w:color="auto"/>
        <w:right w:val="none" w:sz="0" w:space="0" w:color="auto"/>
      </w:divBdr>
    </w:div>
    <w:div w:id="1693454206">
      <w:bodyDiv w:val="1"/>
      <w:marLeft w:val="0"/>
      <w:marRight w:val="0"/>
      <w:marTop w:val="0"/>
      <w:marBottom w:val="0"/>
      <w:divBdr>
        <w:top w:val="none" w:sz="0" w:space="0" w:color="auto"/>
        <w:left w:val="none" w:sz="0" w:space="0" w:color="auto"/>
        <w:bottom w:val="none" w:sz="0" w:space="0" w:color="auto"/>
        <w:right w:val="none" w:sz="0" w:space="0" w:color="auto"/>
      </w:divBdr>
    </w:div>
    <w:div w:id="1694457500">
      <w:bodyDiv w:val="1"/>
      <w:marLeft w:val="0"/>
      <w:marRight w:val="0"/>
      <w:marTop w:val="0"/>
      <w:marBottom w:val="0"/>
      <w:divBdr>
        <w:top w:val="none" w:sz="0" w:space="0" w:color="auto"/>
        <w:left w:val="none" w:sz="0" w:space="0" w:color="auto"/>
        <w:bottom w:val="none" w:sz="0" w:space="0" w:color="auto"/>
        <w:right w:val="none" w:sz="0" w:space="0" w:color="auto"/>
      </w:divBdr>
    </w:div>
    <w:div w:id="1714302682">
      <w:bodyDiv w:val="1"/>
      <w:marLeft w:val="0"/>
      <w:marRight w:val="0"/>
      <w:marTop w:val="0"/>
      <w:marBottom w:val="0"/>
      <w:divBdr>
        <w:top w:val="none" w:sz="0" w:space="0" w:color="auto"/>
        <w:left w:val="none" w:sz="0" w:space="0" w:color="auto"/>
        <w:bottom w:val="none" w:sz="0" w:space="0" w:color="auto"/>
        <w:right w:val="none" w:sz="0" w:space="0" w:color="auto"/>
      </w:divBdr>
    </w:div>
    <w:div w:id="1723598169">
      <w:bodyDiv w:val="1"/>
      <w:marLeft w:val="0"/>
      <w:marRight w:val="0"/>
      <w:marTop w:val="0"/>
      <w:marBottom w:val="0"/>
      <w:divBdr>
        <w:top w:val="none" w:sz="0" w:space="0" w:color="auto"/>
        <w:left w:val="none" w:sz="0" w:space="0" w:color="auto"/>
        <w:bottom w:val="none" w:sz="0" w:space="0" w:color="auto"/>
        <w:right w:val="none" w:sz="0" w:space="0" w:color="auto"/>
      </w:divBdr>
    </w:div>
    <w:div w:id="1749885964">
      <w:bodyDiv w:val="1"/>
      <w:marLeft w:val="0"/>
      <w:marRight w:val="0"/>
      <w:marTop w:val="0"/>
      <w:marBottom w:val="0"/>
      <w:divBdr>
        <w:top w:val="none" w:sz="0" w:space="0" w:color="auto"/>
        <w:left w:val="none" w:sz="0" w:space="0" w:color="auto"/>
        <w:bottom w:val="none" w:sz="0" w:space="0" w:color="auto"/>
        <w:right w:val="none" w:sz="0" w:space="0" w:color="auto"/>
      </w:divBdr>
    </w:div>
    <w:div w:id="1770546899">
      <w:bodyDiv w:val="1"/>
      <w:marLeft w:val="0"/>
      <w:marRight w:val="0"/>
      <w:marTop w:val="0"/>
      <w:marBottom w:val="0"/>
      <w:divBdr>
        <w:top w:val="none" w:sz="0" w:space="0" w:color="auto"/>
        <w:left w:val="none" w:sz="0" w:space="0" w:color="auto"/>
        <w:bottom w:val="none" w:sz="0" w:space="0" w:color="auto"/>
        <w:right w:val="none" w:sz="0" w:space="0" w:color="auto"/>
      </w:divBdr>
    </w:div>
    <w:div w:id="1788546542">
      <w:bodyDiv w:val="1"/>
      <w:marLeft w:val="0"/>
      <w:marRight w:val="0"/>
      <w:marTop w:val="0"/>
      <w:marBottom w:val="0"/>
      <w:divBdr>
        <w:top w:val="none" w:sz="0" w:space="0" w:color="auto"/>
        <w:left w:val="none" w:sz="0" w:space="0" w:color="auto"/>
        <w:bottom w:val="none" w:sz="0" w:space="0" w:color="auto"/>
        <w:right w:val="none" w:sz="0" w:space="0" w:color="auto"/>
      </w:divBdr>
    </w:div>
    <w:div w:id="1796411788">
      <w:bodyDiv w:val="1"/>
      <w:marLeft w:val="0"/>
      <w:marRight w:val="0"/>
      <w:marTop w:val="0"/>
      <w:marBottom w:val="0"/>
      <w:divBdr>
        <w:top w:val="none" w:sz="0" w:space="0" w:color="auto"/>
        <w:left w:val="none" w:sz="0" w:space="0" w:color="auto"/>
        <w:bottom w:val="none" w:sz="0" w:space="0" w:color="auto"/>
        <w:right w:val="none" w:sz="0" w:space="0" w:color="auto"/>
      </w:divBdr>
    </w:div>
    <w:div w:id="1799563545">
      <w:bodyDiv w:val="1"/>
      <w:marLeft w:val="0"/>
      <w:marRight w:val="0"/>
      <w:marTop w:val="0"/>
      <w:marBottom w:val="0"/>
      <w:divBdr>
        <w:top w:val="none" w:sz="0" w:space="0" w:color="auto"/>
        <w:left w:val="none" w:sz="0" w:space="0" w:color="auto"/>
        <w:bottom w:val="none" w:sz="0" w:space="0" w:color="auto"/>
        <w:right w:val="none" w:sz="0" w:space="0" w:color="auto"/>
      </w:divBdr>
    </w:div>
    <w:div w:id="1829402446">
      <w:bodyDiv w:val="1"/>
      <w:marLeft w:val="0"/>
      <w:marRight w:val="0"/>
      <w:marTop w:val="0"/>
      <w:marBottom w:val="0"/>
      <w:divBdr>
        <w:top w:val="none" w:sz="0" w:space="0" w:color="auto"/>
        <w:left w:val="none" w:sz="0" w:space="0" w:color="auto"/>
        <w:bottom w:val="none" w:sz="0" w:space="0" w:color="auto"/>
        <w:right w:val="none" w:sz="0" w:space="0" w:color="auto"/>
      </w:divBdr>
    </w:div>
    <w:div w:id="1835800305">
      <w:bodyDiv w:val="1"/>
      <w:marLeft w:val="0"/>
      <w:marRight w:val="0"/>
      <w:marTop w:val="0"/>
      <w:marBottom w:val="0"/>
      <w:divBdr>
        <w:top w:val="none" w:sz="0" w:space="0" w:color="auto"/>
        <w:left w:val="none" w:sz="0" w:space="0" w:color="auto"/>
        <w:bottom w:val="none" w:sz="0" w:space="0" w:color="auto"/>
        <w:right w:val="none" w:sz="0" w:space="0" w:color="auto"/>
      </w:divBdr>
    </w:div>
    <w:div w:id="1850362819">
      <w:bodyDiv w:val="1"/>
      <w:marLeft w:val="0"/>
      <w:marRight w:val="0"/>
      <w:marTop w:val="0"/>
      <w:marBottom w:val="0"/>
      <w:divBdr>
        <w:top w:val="none" w:sz="0" w:space="0" w:color="auto"/>
        <w:left w:val="none" w:sz="0" w:space="0" w:color="auto"/>
        <w:bottom w:val="none" w:sz="0" w:space="0" w:color="auto"/>
        <w:right w:val="none" w:sz="0" w:space="0" w:color="auto"/>
      </w:divBdr>
    </w:div>
    <w:div w:id="1852261896">
      <w:bodyDiv w:val="1"/>
      <w:marLeft w:val="0"/>
      <w:marRight w:val="0"/>
      <w:marTop w:val="0"/>
      <w:marBottom w:val="0"/>
      <w:divBdr>
        <w:top w:val="none" w:sz="0" w:space="0" w:color="auto"/>
        <w:left w:val="none" w:sz="0" w:space="0" w:color="auto"/>
        <w:bottom w:val="none" w:sz="0" w:space="0" w:color="auto"/>
        <w:right w:val="none" w:sz="0" w:space="0" w:color="auto"/>
      </w:divBdr>
    </w:div>
    <w:div w:id="1865435414">
      <w:bodyDiv w:val="1"/>
      <w:marLeft w:val="0"/>
      <w:marRight w:val="0"/>
      <w:marTop w:val="0"/>
      <w:marBottom w:val="0"/>
      <w:divBdr>
        <w:top w:val="none" w:sz="0" w:space="0" w:color="auto"/>
        <w:left w:val="none" w:sz="0" w:space="0" w:color="auto"/>
        <w:bottom w:val="none" w:sz="0" w:space="0" w:color="auto"/>
        <w:right w:val="none" w:sz="0" w:space="0" w:color="auto"/>
      </w:divBdr>
    </w:div>
    <w:div w:id="1873221710">
      <w:bodyDiv w:val="1"/>
      <w:marLeft w:val="0"/>
      <w:marRight w:val="0"/>
      <w:marTop w:val="0"/>
      <w:marBottom w:val="0"/>
      <w:divBdr>
        <w:top w:val="none" w:sz="0" w:space="0" w:color="auto"/>
        <w:left w:val="none" w:sz="0" w:space="0" w:color="auto"/>
        <w:bottom w:val="none" w:sz="0" w:space="0" w:color="auto"/>
        <w:right w:val="none" w:sz="0" w:space="0" w:color="auto"/>
      </w:divBdr>
    </w:div>
    <w:div w:id="1875262970">
      <w:bodyDiv w:val="1"/>
      <w:marLeft w:val="0"/>
      <w:marRight w:val="0"/>
      <w:marTop w:val="0"/>
      <w:marBottom w:val="0"/>
      <w:divBdr>
        <w:top w:val="none" w:sz="0" w:space="0" w:color="auto"/>
        <w:left w:val="none" w:sz="0" w:space="0" w:color="auto"/>
        <w:bottom w:val="none" w:sz="0" w:space="0" w:color="auto"/>
        <w:right w:val="none" w:sz="0" w:space="0" w:color="auto"/>
      </w:divBdr>
    </w:div>
    <w:div w:id="1875459536">
      <w:bodyDiv w:val="1"/>
      <w:marLeft w:val="0"/>
      <w:marRight w:val="0"/>
      <w:marTop w:val="0"/>
      <w:marBottom w:val="0"/>
      <w:divBdr>
        <w:top w:val="none" w:sz="0" w:space="0" w:color="auto"/>
        <w:left w:val="none" w:sz="0" w:space="0" w:color="auto"/>
        <w:bottom w:val="none" w:sz="0" w:space="0" w:color="auto"/>
        <w:right w:val="none" w:sz="0" w:space="0" w:color="auto"/>
      </w:divBdr>
    </w:div>
    <w:div w:id="1899054181">
      <w:bodyDiv w:val="1"/>
      <w:marLeft w:val="0"/>
      <w:marRight w:val="0"/>
      <w:marTop w:val="0"/>
      <w:marBottom w:val="0"/>
      <w:divBdr>
        <w:top w:val="none" w:sz="0" w:space="0" w:color="auto"/>
        <w:left w:val="none" w:sz="0" w:space="0" w:color="auto"/>
        <w:bottom w:val="none" w:sz="0" w:space="0" w:color="auto"/>
        <w:right w:val="none" w:sz="0" w:space="0" w:color="auto"/>
      </w:divBdr>
    </w:div>
    <w:div w:id="1904025101">
      <w:bodyDiv w:val="1"/>
      <w:marLeft w:val="0"/>
      <w:marRight w:val="0"/>
      <w:marTop w:val="0"/>
      <w:marBottom w:val="0"/>
      <w:divBdr>
        <w:top w:val="none" w:sz="0" w:space="0" w:color="auto"/>
        <w:left w:val="none" w:sz="0" w:space="0" w:color="auto"/>
        <w:bottom w:val="none" w:sz="0" w:space="0" w:color="auto"/>
        <w:right w:val="none" w:sz="0" w:space="0" w:color="auto"/>
      </w:divBdr>
    </w:div>
    <w:div w:id="1934825135">
      <w:bodyDiv w:val="1"/>
      <w:marLeft w:val="0"/>
      <w:marRight w:val="0"/>
      <w:marTop w:val="0"/>
      <w:marBottom w:val="0"/>
      <w:divBdr>
        <w:top w:val="none" w:sz="0" w:space="0" w:color="auto"/>
        <w:left w:val="none" w:sz="0" w:space="0" w:color="auto"/>
        <w:bottom w:val="none" w:sz="0" w:space="0" w:color="auto"/>
        <w:right w:val="none" w:sz="0" w:space="0" w:color="auto"/>
      </w:divBdr>
    </w:div>
    <w:div w:id="1941791905">
      <w:bodyDiv w:val="1"/>
      <w:marLeft w:val="0"/>
      <w:marRight w:val="0"/>
      <w:marTop w:val="0"/>
      <w:marBottom w:val="0"/>
      <w:divBdr>
        <w:top w:val="none" w:sz="0" w:space="0" w:color="auto"/>
        <w:left w:val="none" w:sz="0" w:space="0" w:color="auto"/>
        <w:bottom w:val="none" w:sz="0" w:space="0" w:color="auto"/>
        <w:right w:val="none" w:sz="0" w:space="0" w:color="auto"/>
      </w:divBdr>
    </w:div>
    <w:div w:id="1942252282">
      <w:bodyDiv w:val="1"/>
      <w:marLeft w:val="0"/>
      <w:marRight w:val="0"/>
      <w:marTop w:val="0"/>
      <w:marBottom w:val="0"/>
      <w:divBdr>
        <w:top w:val="none" w:sz="0" w:space="0" w:color="auto"/>
        <w:left w:val="none" w:sz="0" w:space="0" w:color="auto"/>
        <w:bottom w:val="none" w:sz="0" w:space="0" w:color="auto"/>
        <w:right w:val="none" w:sz="0" w:space="0" w:color="auto"/>
      </w:divBdr>
    </w:div>
    <w:div w:id="1960722913">
      <w:bodyDiv w:val="1"/>
      <w:marLeft w:val="0"/>
      <w:marRight w:val="0"/>
      <w:marTop w:val="0"/>
      <w:marBottom w:val="0"/>
      <w:divBdr>
        <w:top w:val="none" w:sz="0" w:space="0" w:color="auto"/>
        <w:left w:val="none" w:sz="0" w:space="0" w:color="auto"/>
        <w:bottom w:val="none" w:sz="0" w:space="0" w:color="auto"/>
        <w:right w:val="none" w:sz="0" w:space="0" w:color="auto"/>
      </w:divBdr>
    </w:div>
    <w:div w:id="1981422900">
      <w:bodyDiv w:val="1"/>
      <w:marLeft w:val="0"/>
      <w:marRight w:val="0"/>
      <w:marTop w:val="0"/>
      <w:marBottom w:val="0"/>
      <w:divBdr>
        <w:top w:val="none" w:sz="0" w:space="0" w:color="auto"/>
        <w:left w:val="none" w:sz="0" w:space="0" w:color="auto"/>
        <w:bottom w:val="none" w:sz="0" w:space="0" w:color="auto"/>
        <w:right w:val="none" w:sz="0" w:space="0" w:color="auto"/>
      </w:divBdr>
    </w:div>
    <w:div w:id="1984462246">
      <w:bodyDiv w:val="1"/>
      <w:marLeft w:val="0"/>
      <w:marRight w:val="0"/>
      <w:marTop w:val="0"/>
      <w:marBottom w:val="0"/>
      <w:divBdr>
        <w:top w:val="none" w:sz="0" w:space="0" w:color="auto"/>
        <w:left w:val="none" w:sz="0" w:space="0" w:color="auto"/>
        <w:bottom w:val="none" w:sz="0" w:space="0" w:color="auto"/>
        <w:right w:val="none" w:sz="0" w:space="0" w:color="auto"/>
      </w:divBdr>
    </w:div>
    <w:div w:id="1987280155">
      <w:bodyDiv w:val="1"/>
      <w:marLeft w:val="0"/>
      <w:marRight w:val="0"/>
      <w:marTop w:val="0"/>
      <w:marBottom w:val="0"/>
      <w:divBdr>
        <w:top w:val="none" w:sz="0" w:space="0" w:color="auto"/>
        <w:left w:val="none" w:sz="0" w:space="0" w:color="auto"/>
        <w:bottom w:val="none" w:sz="0" w:space="0" w:color="auto"/>
        <w:right w:val="none" w:sz="0" w:space="0" w:color="auto"/>
      </w:divBdr>
    </w:div>
    <w:div w:id="2012096352">
      <w:bodyDiv w:val="1"/>
      <w:marLeft w:val="0"/>
      <w:marRight w:val="0"/>
      <w:marTop w:val="0"/>
      <w:marBottom w:val="0"/>
      <w:divBdr>
        <w:top w:val="none" w:sz="0" w:space="0" w:color="auto"/>
        <w:left w:val="none" w:sz="0" w:space="0" w:color="auto"/>
        <w:bottom w:val="none" w:sz="0" w:space="0" w:color="auto"/>
        <w:right w:val="none" w:sz="0" w:space="0" w:color="auto"/>
      </w:divBdr>
    </w:div>
    <w:div w:id="2028409757">
      <w:bodyDiv w:val="1"/>
      <w:marLeft w:val="0"/>
      <w:marRight w:val="0"/>
      <w:marTop w:val="0"/>
      <w:marBottom w:val="0"/>
      <w:divBdr>
        <w:top w:val="none" w:sz="0" w:space="0" w:color="auto"/>
        <w:left w:val="none" w:sz="0" w:space="0" w:color="auto"/>
        <w:bottom w:val="none" w:sz="0" w:space="0" w:color="auto"/>
        <w:right w:val="none" w:sz="0" w:space="0" w:color="auto"/>
      </w:divBdr>
    </w:div>
    <w:div w:id="2060400482">
      <w:bodyDiv w:val="1"/>
      <w:marLeft w:val="0"/>
      <w:marRight w:val="0"/>
      <w:marTop w:val="0"/>
      <w:marBottom w:val="0"/>
      <w:divBdr>
        <w:top w:val="none" w:sz="0" w:space="0" w:color="auto"/>
        <w:left w:val="none" w:sz="0" w:space="0" w:color="auto"/>
        <w:bottom w:val="none" w:sz="0" w:space="0" w:color="auto"/>
        <w:right w:val="none" w:sz="0" w:space="0" w:color="auto"/>
      </w:divBdr>
    </w:div>
    <w:div w:id="2092047553">
      <w:bodyDiv w:val="1"/>
      <w:marLeft w:val="0"/>
      <w:marRight w:val="0"/>
      <w:marTop w:val="0"/>
      <w:marBottom w:val="0"/>
      <w:divBdr>
        <w:top w:val="none" w:sz="0" w:space="0" w:color="auto"/>
        <w:left w:val="none" w:sz="0" w:space="0" w:color="auto"/>
        <w:bottom w:val="none" w:sz="0" w:space="0" w:color="auto"/>
        <w:right w:val="none" w:sz="0" w:space="0" w:color="auto"/>
      </w:divBdr>
    </w:div>
    <w:div w:id="2131051139">
      <w:bodyDiv w:val="1"/>
      <w:marLeft w:val="0"/>
      <w:marRight w:val="0"/>
      <w:marTop w:val="0"/>
      <w:marBottom w:val="0"/>
      <w:divBdr>
        <w:top w:val="none" w:sz="0" w:space="0" w:color="auto"/>
        <w:left w:val="none" w:sz="0" w:space="0" w:color="auto"/>
        <w:bottom w:val="none" w:sz="0" w:space="0" w:color="auto"/>
        <w:right w:val="none" w:sz="0" w:space="0" w:color="auto"/>
      </w:divBdr>
    </w:div>
    <w:div w:id="2135638272">
      <w:bodyDiv w:val="1"/>
      <w:marLeft w:val="0"/>
      <w:marRight w:val="0"/>
      <w:marTop w:val="0"/>
      <w:marBottom w:val="0"/>
      <w:divBdr>
        <w:top w:val="none" w:sz="0" w:space="0" w:color="auto"/>
        <w:left w:val="none" w:sz="0" w:space="0" w:color="auto"/>
        <w:bottom w:val="none" w:sz="0" w:space="0" w:color="auto"/>
        <w:right w:val="none" w:sz="0" w:space="0" w:color="auto"/>
      </w:divBdr>
    </w:div>
    <w:div w:id="2142452236">
      <w:bodyDiv w:val="1"/>
      <w:marLeft w:val="0"/>
      <w:marRight w:val="0"/>
      <w:marTop w:val="0"/>
      <w:marBottom w:val="0"/>
      <w:divBdr>
        <w:top w:val="none" w:sz="0" w:space="0" w:color="auto"/>
        <w:left w:val="none" w:sz="0" w:space="0" w:color="auto"/>
        <w:bottom w:val="none" w:sz="0" w:space="0" w:color="auto"/>
        <w:right w:val="none" w:sz="0" w:space="0" w:color="auto"/>
      </w:divBdr>
    </w:div>
    <w:div w:id="21465766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Ade19</b:Tag>
    <b:SourceType>JournalArticle</b:SourceType>
    <b:Guid>{DDCC6D4B-F333-471C-895E-A54D08E70917}</b:Guid>
    <b:Title>Consumption function  and price elasticity of tobacco demand in Nigeria</b:Title>
    <b:Year>2019</b:Year>
    <b:JournalName>Tobacco Prevention and Cessation</b:JournalName>
    <b:Pages>1 - 10</b:Pages>
    <b:Author>
      <b:Author>
        <b:NameList>
          <b:Person>
            <b:Last>Adenji</b:Last>
            <b:First>Folashayo</b:First>
          </b:Person>
        </b:NameList>
      </b:Author>
    </b:Author>
    <b:Volume>5</b:Volume>
    <b:Issue>48</b:Issue>
    <b:DOI>https://doi.org/10.18332/tpc/114084</b:DOI>
    <b:RefOrder>11</b:RefOrder>
  </b:Source>
  <b:Source>
    <b:Tag>Afo13</b:Tag>
    <b:SourceType>BookSection</b:SourceType>
    <b:Guid>{8643DCCF-3D3A-44B6-B3E1-2957B497A79F}</b:Guid>
    <b:Title>Intregrated Modified OLS estimation of cointegrating regression with deterministically trending integrated regressors and residual-based tests for cointegration</b:Title>
    <b:Year>2013</b:Year>
    <b:Pages>29 - 86</b:Pages>
    <b:BookTitle>Estudios en Finanzas  y Contabilidad: España y América Latina. Estado del arte y las nuevas metodologías aplicadas</b:BookTitle>
    <b:City>España</b:City>
    <b:Publisher>ECORFAN-Madrid</b:Publisher>
    <b:Author>
      <b:Author>
        <b:NameList>
          <b:Person>
            <b:Last>Afonso</b:Last>
            <b:First>Julio</b:First>
          </b:Person>
        </b:NameList>
      </b:Author>
      <b:BookAuthor>
        <b:NameList>
          <b:Person>
            <b:Last>Ramos</b:Last>
            <b:First>M</b:First>
          </b:Person>
          <b:Person>
            <b:Last>Miranda</b:Last>
            <b:First>M</b:First>
          </b:Person>
        </b:NameList>
      </b:BookAuthor>
    </b:Author>
    <b:RefOrder>33</b:RefOrder>
  </b:Source>
  <b:Source>
    <b:Tag>App21</b:Tag>
    <b:SourceType>Report</b:SourceType>
    <b:Guid>{D64EB436-20C1-4BBA-BD16-D80119EEB04B}</b:Guid>
    <b:Title>Mapas informes de tendencias de movilidad</b:Title>
    <b:Year>2021</b:Year>
    <b:Author>
      <b:Author>
        <b:NameList>
          <b:Person>
            <b:Last>Apple</b:Last>
          </b:Person>
        </b:NameList>
      </b:Author>
    </b:Author>
    <b:DOI>https://doi.org/https://covid19.apple.com/mobility</b:DOI>
    <b:RefOrder>29</b:RefOrder>
  </b:Source>
  <b:Source>
    <b:Tag>Bal07</b:Tag>
    <b:SourceType>JournalArticle</b:SourceType>
    <b:Guid>{4C181387-E642-4D72-AF79-BDE758037354}</b:Guid>
    <b:Title>On the Use of Panel Data Methods to Estimate Rational Addiction Models</b:Title>
    <b:Year>2007</b:Year>
    <b:JournalName>Scottish Journal of Political Economy</b:JournalName>
    <b:Pages>1 - 18</b:Pages>
    <b:Author>
      <b:Author>
        <b:NameList>
          <b:Person>
            <b:Last>Baltagi</b:Last>
            <b:Middle>H</b:Middle>
            <b:First>Badi</b:First>
          </b:Person>
        </b:NameList>
      </b:Author>
    </b:Author>
    <b:Volume>154</b:Volume>
    <b:Issue>1</b:Issue>
    <b:DOI>https://doi.org/10.1111/j.1467-9485.2007.00402.x</b:DOI>
    <b:RefOrder>21</b:RefOrder>
  </b:Source>
  <b:Source>
    <b:Tag>Bec91</b:Tag>
    <b:SourceType>JournalArticle</b:SourceType>
    <b:Guid>{8AD09D36-2C7E-4BF1-BEA7-BE3387F21F33}</b:Guid>
    <b:Title>Rational Addiction and the Effect of Price on Consumption</b:Title>
    <b:JournalName>The American Economic Review</b:JournalName>
    <b:Year>1991</b:Year>
    <b:Pages>237 - 241</b:Pages>
    <b:Author>
      <b:Author>
        <b:NameList>
          <b:Person>
            <b:Last>Becker</b:Last>
            <b:First>Gary</b:First>
          </b:Person>
          <b:Person>
            <b:Last>Grossman</b:Last>
            <b:First>Michael</b:First>
          </b:Person>
          <b:Person>
            <b:Last>Murphy</b:Last>
            <b:Middle>M</b:Middle>
            <b:First>Kevin</b:First>
          </b:Person>
        </b:NameList>
      </b:Author>
    </b:Author>
    <b:Volume>81</b:Volume>
    <b:Issue>2</b:Issue>
    <b:DOI>https://doi.org/0.2307/2006861</b:DOI>
    <b:RefOrder>10</b:RefOrder>
  </b:Source>
  <b:Source>
    <b:Tag>Bec94</b:Tag>
    <b:SourceType>JournalArticle</b:SourceType>
    <b:Guid>{3768F966-5DF6-4C9C-AE4F-9E536525A102}</b:Guid>
    <b:Title>An Empirical Analysis of Cigarette Addiction</b:Title>
    <b:JournalName>The American Economic Review</b:JournalName>
    <b:Year>1994</b:Year>
    <b:Pages>396 - 418</b:Pages>
    <b:Author>
      <b:Author>
        <b:NameList>
          <b:Person>
            <b:Last>Becker</b:Last>
            <b:First>Gary</b:First>
          </b:Person>
          <b:Person>
            <b:Last>Grossman</b:Last>
            <b:First>Michael</b:First>
          </b:Person>
          <b:Person>
            <b:Last>Murphy</b:Last>
            <b:Middle>M</b:Middle>
            <b:First>Kevin</b:First>
          </b:Person>
        </b:NameList>
      </b:Author>
    </b:Author>
    <b:Volume>81</b:Volume>
    <b:Issue>2</b:Issue>
    <b:URL>https://www.jstor.org/stable/2118059</b:URL>
    <b:RefOrder>24</b:RefOrder>
  </b:Source>
  <b:Source>
    <b:Tag>Bec88</b:Tag>
    <b:SourceType>JournalArticle</b:SourceType>
    <b:Guid>{2FF22151-5F33-4164-98EB-B5165A7B2E9C}</b:Guid>
    <b:Title>A Theory of Rational Addiction</b:Title>
    <b:JournalName>Journal of Political economy</b:JournalName>
    <b:Year>1988</b:Year>
    <b:Pages>675 - 700</b:Pages>
    <b:Author>
      <b:Author>
        <b:NameList>
          <b:Person>
            <b:Last>Becker</b:Last>
            <b:First>Gary</b:First>
          </b:Person>
          <b:Person>
            <b:Last>Murphy</b:Last>
            <b:Middle>M</b:Middle>
            <b:First>Kevin</b:First>
          </b:Person>
        </b:NameList>
      </b:Author>
    </b:Author>
    <b:Volume>96</b:Volume>
    <b:Issue>4</b:Issue>
    <b:URL>https://www.jstor.org/stable/1830469</b:URL>
    <b:RefOrder>5</b:RefOrder>
  </b:Source>
  <b:Source>
    <b:Tag>CEF18</b:Tag>
    <b:SourceType>Report</b:SourceType>
    <b:Guid>{7BB59DAE-C24D-40D0-933B-2BB28865BA9C}</b:Guid>
    <b:Title>El tabaquismo y su efecto en las finanzas públicas: 2007 - 2017</b:Title>
    <b:Year>2018</b:Year>
    <b:Pages>1 - 19</b:Pages>
    <b:Author>
      <b:Author>
        <b:NameList>
          <b:Person>
            <b:Last>CEFP</b:Last>
          </b:Person>
        </b:NameList>
      </b:Author>
    </b:Author>
    <b:Publisher>Nota informativa</b:Publisher>
    <b:URL>https://www.cefp.gob.mx/publicaciones/nota/2018/notacefp0042018.pdf</b:URL>
    <b:RefOrder>15</b:RefOrder>
  </b:Source>
  <b:Source>
    <b:Tag>Cla00</b:Tag>
    <b:SourceType>JournalArticle</b:SourceType>
    <b:Guid>{D84AE149-F2F3-4A69-8FA8-90D682F7AB49}</b:Guid>
    <b:Title>Addictive Consumption under Conditions of Risk</b:Title>
    <b:JournalName>The Economic Record</b:JournalName>
    <b:Year>2000</b:Year>
    <b:Pages>263 - 272</b:Pages>
    <b:Author>
      <b:Author>
        <b:NameList>
          <b:Person>
            <b:Last>Clarke</b:Last>
            <b:First>Harry</b:First>
          </b:Person>
        </b:NameList>
      </b:Author>
    </b:Author>
    <b:Volume>76</b:Volume>
    <b:Issue>234</b:Issue>
    <b:RefOrder>25</b:RefOrder>
  </b:Source>
  <b:Source>
    <b:Tag>Esc20</b:Tag>
    <b:SourceType>JournalArticle</b:SourceType>
    <b:Guid>{8E33FF63-7910-4C57-B9E0-45E9D358236C}</b:Guid>
    <b:Title>Why European Consumers Smoke? Responses from the Rational Addiction Model</b:Title>
    <b:JournalName>International Journal of Consumer Studies</b:JournalName>
    <b:Year>2020</b:Year>
    <b:Pages>24 - 29</b:Pages>
    <b:Author>
      <b:Author>
        <b:NameList>
          <b:Person>
            <b:Last>Escario</b:Last>
            <b:Middle>Julián</b:Middle>
            <b:First>José</b:First>
          </b:Person>
          <b:Person>
            <b:Last>Molina</b:Last>
            <b:Middle>Alberto</b:Middle>
            <b:First>José </b:First>
          </b:Person>
        </b:NameList>
      </b:Author>
    </b:Author>
    <b:Volume>25</b:Volume>
    <b:Issue>1</b:Issue>
    <b:RefOrder>26</b:RefOrder>
  </b:Source>
  <b:Source>
    <b:Tag>Fer00</b:Tag>
    <b:SourceType>JournalArticle</b:SourceType>
    <b:Guid>{F4B099DB-E0E5-4727-81A4-C9CA70458751}</b:Guid>
    <b:Title>Interpreting the Rational Addiction Model</b:Title>
    <b:JournalName>Health Economics</b:JournalName>
    <b:Year>2000</b:Year>
    <b:Pages>587 - 598</b:Pages>
    <b:Author>
      <b:Author>
        <b:NameList>
          <b:Person>
            <b:Last>Ferguson</b:Last>
            <b:First>Brian</b:First>
          </b:Person>
        </b:NameList>
      </b:Author>
    </b:Author>
    <b:Issue>9</b:Issue>
    <b:RefOrder>18</b:RefOrder>
  </b:Source>
  <b:Source>
    <b:Tag>Gro98</b:Tag>
    <b:SourceType>JournalArticle</b:SourceType>
    <b:Guid>{2A4A335D-0B13-495F-B687-212FD1F3880A}</b:Guid>
    <b:Title>The demand for cocaine by young adults: a rational addiction approach</b:Title>
    <b:JournalName>Journal of Health Economics</b:JournalName>
    <b:Year>1998</b:Year>
    <b:Pages>427 - 474</b:Pages>
    <b:Author>
      <b:Author>
        <b:NameList>
          <b:Person>
            <b:Last>Grossman </b:Last>
            <b:First>Michael</b:First>
          </b:Person>
          <b:Person>
            <b:Last>Chaloupka</b:Last>
            <b:Middle>J</b:Middle>
            <b:First>Frank</b:First>
          </b:Person>
        </b:NameList>
      </b:Author>
    </b:Author>
    <b:Issue>17</b:Issue>
    <b:RefOrder>17</b:RefOrder>
  </b:Source>
  <b:Source>
    <b:Tag>Gui18</b:Tag>
    <b:SourceType>JournalArticle</b:SourceType>
    <b:Guid>{6E3A0CE0-004D-4927-B5BE-7EEB36A90B6B}</b:Guid>
    <b:Title>The Impact of Prices and Taxes on the Use of Tobacco Products in Latin America and the Caribbean</b:Title>
    <b:JournalName>American Journal of Public Health</b:JournalName>
    <b:Year>2018</b:Year>
    <b:Pages>S492 - S502</b:Pages>
    <b:Author>
      <b:Author>
        <b:NameList>
          <b:Person>
            <b:Last>Guindon</b:Last>
            <b:Middle>G</b:Middle>
            <b:First>Emmanuel</b:First>
          </b:Person>
          <b:Person>
            <b:Last>Paraje</b:Last>
            <b:Middle>R</b:Middle>
            <b:First>Guillermo</b:First>
          </b:Person>
          <b:Person>
            <b:Last>Chaloupka</b:Last>
            <b:Middle>J</b:Middle>
            <b:First>Frank</b:First>
          </b:Person>
        </b:NameList>
      </b:Author>
    </b:Author>
    <b:Issue>108(S6)</b:Issue>
    <b:RefOrder>13</b:RefOrder>
  </b:Source>
  <b:Source>
    <b:Tag>INE18</b:Tag>
    <b:SourceType>Report</b:SourceType>
    <b:Guid>{0DB98581-5FF9-4EFE-8E98-CF3B7AF5734B}</b:Guid>
    <b:Title>Encuesta Nacional de Salud y Nutrición</b:Title>
    <b:Year>2018</b:Year>
    <b:Author>
      <b:Author>
        <b:NameList>
          <b:Person>
            <b:Last>INEGI-INSP</b:Last>
          </b:Person>
        </b:NameList>
      </b:Author>
    </b:Author>
    <b:RefOrder>2</b:RefOrder>
  </b:Source>
  <b:Source>
    <b:Tag>INS11</b:Tag>
    <b:SourceType>Report</b:SourceType>
    <b:Guid>{B5C6BD14-6544-49F0-9557-1EF411D42FAF}</b:Guid>
    <b:Author>
      <b:Author>
        <b:NameList>
          <b:Person>
            <b:Last>INSP-INPRFM</b:Last>
          </b:Person>
        </b:NameList>
      </b:Author>
    </b:Author>
    <b:Title>Encuesta Nacional de Adicciones</b:Title>
    <b:Year>2011</b:Year>
    <b:RefOrder>3</b:RefOrder>
  </b:Source>
  <b:Source>
    <b:Tag>Bar99</b:Tag>
    <b:SourceType>JournalArticle</b:SourceType>
    <b:Guid>{81972FE7-8C03-4359-B54D-050634231AB0}</b:Guid>
    <b:Title>Cigarette and Tobacco Consumption: Have Anti-Smoking Policies Made a Difference?</b:Title>
    <b:JournalName>The Economic Record</b:JournalName>
    <b:Year>1999</b:Year>
    <b:Pages>225 - 240</b:Pages>
    <b:Author>
      <b:Author>
        <b:NameList>
          <b:Person>
            <b:Last>Bardsley</b:Last>
            <b:First>Peter</b:First>
          </b:Person>
          <b:Person>
            <b:Last>Olekalns</b:Last>
            <b:First>Nilss</b:First>
          </b:Person>
        </b:NameList>
      </b:Author>
    </b:Author>
    <b:Volume>75</b:Volume>
    <b:Issue>230</b:Issue>
    <b:DOI>https://doi.org/10.1111/j.1475-4932.1999.tb02452.x</b:DOI>
    <b:RefOrder>16</b:RefOrder>
  </b:Source>
  <b:Source>
    <b:Tag>Ben11</b:Tag>
    <b:SourceType>JournalArticle</b:SourceType>
    <b:Guid>{DA1E17DF-ABF8-41C5-A5AA-2F57F31116D6}</b:Guid>
    <b:Title>Economic constraint and modes of consumption of addictive goods</b:Title>
    <b:JournalName>International Journal of drug Policy</b:JournalName>
    <b:Year>2011</b:Year>
    <b:Pages>360 - 365</b:Pages>
    <b:Author>
      <b:Author>
        <b:NameList>
          <b:Person>
            <b:Last>Ben Lakhdar</b:Last>
            <b:First>Christian</b:First>
          </b:Person>
          <b:Person>
            <b:Last>Bastianic</b:Last>
            <b:First>Tanja</b:First>
          </b:Person>
        </b:NameList>
      </b:Author>
    </b:Author>
    <b:Volume>22</b:Volume>
    <b:Issue>5</b:Issue>
    <b:DOI>https://doi.org/10.1016/j.drugpo.2011.03.004</b:DOI>
    <b:RefOrder>22</b:RefOrder>
  </b:Source>
  <b:Source>
    <b:Tag>Chá10</b:Tag>
    <b:SourceType>JournalArticle</b:SourceType>
    <b:Guid>{87A57C30-A05B-4129-996B-3D235F2D221F}</b:Guid>
    <b:Title>The effect of tobacco prices on consumption: a time series data analysis for Mexico</b:Title>
    <b:Year>2010</b:Year>
    <b:JournalName>Salud Pública de México</b:JournalName>
    <b:Pages>S197 -  S205</b:Pages>
    <b:Author>
      <b:Author>
        <b:NameList>
          <b:Person>
            <b:Last>Olivera</b:Last>
            <b:Middle>I</b:Middle>
            <b:First>Rosa</b:First>
          </b:Person>
          <b:Person>
            <b:Last>Cermeño</b:Last>
            <b:First>Rodolfo</b:First>
          </b:Person>
          <b:Person>
            <b:Last>Sáenz de Miera</b:Last>
            <b:First>Belén</b:First>
          </b:Person>
          <b:Person>
            <b:Last>Jiménez</b:Last>
            <b:Middle>Alberto</b:Middle>
            <b:First>Jorge</b:First>
          </b:Person>
          <b:Person>
            <b:Last>Reynales</b:Last>
            <b:Middle>Miriam</b:Middle>
            <b:First>Luz</b:First>
          </b:Person>
        </b:NameList>
      </b:Author>
    </b:Author>
    <b:Volume>52</b:Volume>
    <b:Issue>S2</b:Issue>
    <b:RefOrder>14</b:RefOrder>
  </b:Source>
  <b:Source>
    <b:Tag>Gji20</b:Tag>
    <b:SourceType>JournalArticle</b:SourceType>
    <b:Guid>{B28EC686-4D63-4AE6-B6ED-E0EAADE9A5E1}</b:Guid>
    <b:Title>Analysis of Tobacco Price Elasticity in Albania Using Household Level Data</b:Title>
    <b:JournalName>International Journal of Environmental Research and Public Health</b:JournalName>
    <b:Year>2020</b:Year>
    <b:Pages>1 - 11</b:Pages>
    <b:Author>
      <b:Author>
        <b:NameList>
          <b:Person>
            <b:Last>Gjika</b:Last>
            <b:First>Aida</b:First>
          </b:Person>
          <b:Person>
            <b:Last>Zhllima</b:Last>
            <b:First>Edvin</b:First>
          </b:Person>
          <b:Person>
            <b:Last>Rama</b:Last>
            <b:First>Klodjan</b:First>
          </b:Person>
          <b:Person>
            <b:Last>Imami</b:Last>
            <b:First>Drini</b:First>
          </b:Person>
        </b:NameList>
      </b:Author>
    </b:Author>
    <b:Volume>17</b:Volume>
    <b:Issue>2</b:Issue>
    <b:RefOrder>12</b:RefOrder>
  </b:Source>
  <b:Source>
    <b:Tag>Hal15</b:Tag>
    <b:SourceType>JournalArticle</b:SourceType>
    <b:Guid>{3A1BEFCB-57A6-4E67-934D-5A6E5C014E62}</b:Guid>
    <b:Title>Increasing availability and consumption of single cigarettes: trends and  implications for smoking cessation from the ITC Mexico Survey</b:Title>
    <b:JournalName>Tobbaco Control</b:JournalName>
    <b:Year>2015</b:Year>
    <b:Pages>64 - 70</b:Pages>
    <b:Author>
      <b:Author>
        <b:NameList>
          <b:Person>
            <b:Last>Hall</b:Last>
            <b:First>Marissa</b:First>
          </b:Person>
          <b:Person>
            <b:Last>Fleischer</b:Last>
            <b:First>Nancy</b:First>
          </b:Person>
          <b:Person>
            <b:Last>Reynales</b:Last>
            <b:Middle>Miriam</b:Middle>
            <b:First>Luz</b:First>
          </b:Person>
          <b:Person>
            <b:Last>Arillo</b:Last>
            <b:First>Edna</b:First>
          </b:Person>
          <b:Person>
            <b:Last>Trasher</b:Last>
            <b:First>James</b:First>
          </b:Person>
        </b:NameList>
      </b:Author>
    </b:Author>
    <b:Issue>24</b:Issue>
    <b:RefOrder>7</b:RefOrder>
  </b:Source>
  <b:Source>
    <b:Tag>Iwa06</b:Tag>
    <b:SourceType>JournalArticle</b:SourceType>
    <b:Guid>{568146B5-5FD9-4049-AF58-69FB41DE9F14}</b:Guid>
    <b:Title>Advertising Restrictions and Cigarette Smoking: Evidence from Myopic and Rational Addiction Models</b:Title>
    <b:Year>2006</b:Year>
    <b:JournalName>Contemporary Economic Policy</b:JournalName>
    <b:Pages>370 - 381</b:Pages>
    <b:Author>
      <b:Author>
        <b:NameList>
          <b:Person>
            <b:Last>Iwasaki</b:Last>
            <b:First>Natsuko</b:First>
          </b:Person>
          <b:Person>
            <b:Last>Tremblay</b:Last>
            <b:First>Victor</b:First>
          </b:Person>
          <b:Person>
            <b:Last>Horton</b:Last>
            <b:First>Carol</b:First>
          </b:Person>
        </b:NameList>
      </b:Author>
    </b:Author>
    <b:Volume>24</b:Volume>
    <b:Issue>3</b:Issue>
    <b:RefOrder>19</b:RefOrder>
  </b:Source>
  <b:Source>
    <b:Tag>Jim08</b:Tag>
    <b:SourceType>JournalArticle</b:SourceType>
    <b:Guid>{26C38E18-B126-4DD4-B35F-11FC4D714469}</b:Guid>
    <b:Title>The impact of taxation on tobacco consumption in Mexico</b:Title>
    <b:JournalName>Tobacco Control</b:JournalName>
    <b:Year>2008</b:Year>
    <b:Pages>105 -110</b:Pages>
    <b:Author>
      <b:Author>
        <b:NameList>
          <b:Person>
            <b:Last>Jiménez</b:Last>
            <b:Middle>A</b:Middle>
            <b:First>J</b:First>
          </b:Person>
          <b:Person>
            <b:Last>Sáenz de Miera</b:Last>
            <b:First>B</b:First>
          </b:Person>
          <b:Person>
            <b:Last>Reynales</b:Last>
            <b:Middle>Miriam</b:Middle>
            <b:First>Luz</b:First>
          </b:Person>
          <b:Person>
            <b:Last>Water</b:Last>
            <b:Middle>R</b:Middle>
            <b:First>H</b:First>
          </b:Person>
          <b:Person>
            <b:Last>Hernández</b:Last>
            <b:First>M</b:First>
          </b:Person>
        </b:NameList>
      </b:Author>
    </b:Author>
    <b:Volume>17</b:Volume>
    <b:Issue>2</b:Issue>
    <b:RefOrder>20</b:RefOrder>
  </b:Source>
  <b:Source>
    <b:Tag>Lap17</b:Tag>
    <b:SourceType>JournalArticle</b:SourceType>
    <b:Guid>{5329C5A8-20DD-499F-98DB-B83D23448345}</b:Guid>
    <b:Title>Is the Rational Addiction model inherently impossible to estimate?</b:Title>
    <b:JournalName>Journal of Health Economics</b:JournalName>
    <b:Year>2017</b:Year>
    <b:Pages>161 - 175</b:Pages>
    <b:Author>
      <b:Author>
        <b:NameList>
          <b:Person>
            <b:Last>Laporte</b:Last>
            <b:First>Audrey</b:First>
          </b:Person>
          <b:Person>
            <b:Last>Rohi</b:Last>
            <b:First>Adrian</b:First>
          </b:Person>
          <b:Person>
            <b:Last>Ferguson</b:Last>
            <b:Middle>S</b:Middle>
            <b:First>Brian</b:First>
          </b:Person>
        </b:NameList>
      </b:Author>
    </b:Author>
    <b:Issue>54</b:Issue>
    <b:RefOrder>28</b:RefOrder>
  </b:Source>
  <b:Source>
    <b:Tag>Liu15</b:Tag>
    <b:SourceType>JournalArticle</b:SourceType>
    <b:Guid>{7F87E89B-2B1C-47B2-B4FA-7100DC215D0D}</b:Guid>
    <b:Title>How do smokers respond to cigarette taxes? Evidence from China's cigarette industry</b:Title>
    <b:JournalName>Health Economics</b:JournalName>
    <b:Year>2015</b:Year>
    <b:Pages>1314 - 1330</b:Pages>
    <b:Author>
      <b:Author>
        <b:NameList>
          <b:Person>
            <b:Last>Liu</b:Last>
            <b:First>Hong</b:First>
          </b:Person>
          <b:Person>
            <b:Last>Rizzo</b:Last>
            <b:Middle>A</b:Middle>
            <b:First>John</b:First>
          </b:Person>
          <b:Person>
            <b:Last>Sun</b:Last>
            <b:First>Qi</b:First>
          </b:Person>
        </b:NameList>
      </b:Author>
    </b:Author>
    <b:Issue>24</b:Issue>
    <b:RefOrder>8</b:RefOrder>
  </b:Source>
  <b:Source>
    <b:Tag>Ger13</b:Tag>
    <b:SourceType>JournalArticle</b:SourceType>
    <b:Guid>{36B2033C-5DF3-464B-BE46-53ADEA6DB4A5}</b:Guid>
    <b:Title>Consumo de tabaco, mortalidad y política fiscal en México</b:Title>
    <b:JournalName>salud Pública de México</b:JournalName>
    <b:Year>2013</b:Year>
    <b:Pages>S276 - S281</b:Pages>
    <b:Author>
      <b:Author>
        <b:NameList>
          <b:Person>
            <b:Last>Gerrero</b:Last>
            <b:Middle>Manuel</b:Middle>
            <b:First>Carlos</b:First>
          </b:Person>
          <b:Person>
            <b:Last>Muñoz</b:Last>
            <b:Middle>Alberto</b:Middle>
            <b:First>José</b:First>
          </b:Person>
          <b:Person>
            <b:Last>Sáenz de Miera</b:Last>
            <b:First>Belén</b:First>
          </b:Person>
          <b:Person>
            <b:Last>Reynales</b:Last>
            <b:Middle>Miriam</b:Middle>
            <b:First>Luz</b:First>
          </b:Person>
        </b:NameList>
      </b:Author>
    </b:Author>
    <b:Volume>55</b:Volume>
    <b:Issue>suplemento 2</b:Issue>
    <b:RefOrder>6</b:RefOrder>
  </b:Source>
  <b:Source>
    <b:Tag>Mas95</b:Tag>
    <b:SourceType>Book</b:SourceType>
    <b:Guid>{19CFCE20-0EEC-4435-B243-BDA802EA6EAC}</b:Guid>
    <b:Title>Microeconomic theory</b:Title>
    <b:Year>1995</b:Year>
    <b:Publisher>Oxford University press</b:Publisher>
    <b:Author>
      <b:Author>
        <b:NameList>
          <b:Person>
            <b:Last>Mas-Colell</b:Last>
            <b:First>Andreu</b:First>
          </b:Person>
          <b:Person>
            <b:Last>Whinston</b:Last>
            <b:Middle>D</b:Middle>
            <b:First>Michael</b:First>
          </b:Person>
          <b:Person>
            <b:Last>Green</b:Last>
            <b:Middle>R</b:Middle>
            <b:First>Jerry</b:First>
          </b:Person>
        </b:NameList>
      </b:Author>
    </b:Author>
    <b:RefOrder>4</b:RefOrder>
  </b:Source>
  <b:Source>
    <b:Tag>Phi90</b:Tag>
    <b:SourceType>JournalArticle</b:SourceType>
    <b:Guid>{B845A77D-08EA-4D15-BCA5-913142F29788}</b:Guid>
    <b:Title>Statistical Inference in Instrumental Variables Regression with I(1) Processes</b:Title>
    <b:Year>1990</b:Year>
    <b:JournalName>The Review of Economic Studies</b:JournalName>
    <b:Pages>99 - 125</b:Pages>
    <b:Author>
      <b:Author>
        <b:NameList>
          <b:Person>
            <b:Last>Phillips</b:Last>
            <b:Middle>C</b:Middle>
            <b:First>Peter</b:First>
          </b:Person>
          <b:Person>
            <b:Last>Hansen</b:Last>
            <b:First>Bruce</b:First>
          </b:Person>
        </b:NameList>
      </b:Author>
    </b:Author>
    <b:Issue>1</b:Issue>
    <b:RefOrder>30</b:RefOrder>
  </b:Source>
  <b:Source>
    <b:Tag>Spa03</b:Tag>
    <b:SourceType>Book</b:SourceType>
    <b:Guid>{F62897D4-701F-4F5C-A454-C0AEA92EDF26}</b:Guid>
    <b:Title>Probability Theory and Statistical Inference: Econometric Modeling with Observational Data</b:Title>
    <b:Year>2003</b:Year>
    <b:City>London</b:City>
    <b:Publisher>Cambridge University Press</b:Publisher>
    <b:Author>
      <b:Author>
        <b:NameList>
          <b:Person>
            <b:Last>Spanos</b:Last>
            <b:First>Aris</b:First>
          </b:Person>
        </b:NameList>
      </b:Author>
    </b:Author>
    <b:RefOrder>32</b:RefOrder>
  </b:Source>
  <b:Source>
    <b:Tag>NCI17</b:Tag>
    <b:SourceType>Report</b:SourceType>
    <b:Guid>{958C5BC5-7DC4-4347-9B42-21B16814BAB9}</b:Guid>
    <b:Title>A Socioecological Approach to Addressing Tobacco-Related Health Disparities</b:Title>
    <b:Year>2017</b:Year>
    <b:City>USA</b:City>
    <b:Author>
      <b:Author>
        <b:NameList>
          <b:Person>
            <b:Last>NCI</b:Last>
          </b:Person>
        </b:NameList>
      </b:Author>
    </b:Author>
    <b:RefOrder>23</b:RefOrder>
  </b:Source>
  <b:Source>
    <b:Tag>Vog14</b:Tag>
    <b:SourceType>JournalArticle</b:SourceType>
    <b:Guid>{ADC19B02-5E64-4060-80BA-E40DD982EE63}</b:Guid>
    <b:Title>Integrated modified OLS estimation and fixed-b inference for cointegrating regressions</b:Title>
    <b:Year>2014</b:Year>
    <b:JournalName>Journal of Econometrics</b:JournalName>
    <b:Pages>741 - 760</b:Pages>
    <b:Author>
      <b:Author>
        <b:NameList>
          <b:Person>
            <b:Last>Vogelsang</b:Last>
            <b:Middle>J</b:Middle>
            <b:First>Timothy</b:First>
          </b:Person>
          <b:Person>
            <b:Last>Wagner</b:Last>
            <b:First>Martin</b:First>
          </b:Person>
        </b:NameList>
      </b:Author>
    </b:Author>
    <b:Volume>178</b:Volume>
    <b:Issue>2</b:Issue>
    <b:RefOrder>31</b:RefOrder>
  </b:Source>
  <b:Source>
    <b:Tag>Wag15</b:Tag>
    <b:SourceType>Report</b:SourceType>
    <b:Guid>{012921E3-8194-4D82-8C52-E2D104C2863F}</b:Guid>
    <b:Title>Monitoring Stationary and Cointegration</b:Title>
    <b:Year>2015</b:Year>
    <b:Publisher>German Economic Association</b:Publisher>
    <b:Author>
      <b:Author>
        <b:NameList>
          <b:Person>
            <b:Last>Wagner</b:Last>
            <b:First>Martin</b:First>
          </b:Person>
          <b:Person>
            <b:Last>Wied</b:Last>
            <b:First>Dominik</b:First>
          </b:Person>
        </b:NameList>
      </b:Author>
    </b:Author>
    <b:ThesisType>Vfs Annual Conference 2014: Evidence - based Economic Policy</b:ThesisType>
    <b:RefOrder>27</b:RefOrder>
  </b:Source>
  <b:Source>
    <b:Tag>WB19</b:Tag>
    <b:SourceType>Report</b:SourceType>
    <b:Guid>{3D132658-34FE-45BC-9350-372B3D313C3F}</b:Guid>
    <b:Author>
      <b:Author>
        <b:NameList>
          <b:Person>
            <b:Last>WB</b:Last>
          </b:Person>
        </b:NameList>
      </b:Author>
    </b:Author>
    <b:Title>Manual sobre los aspectos económicos de la aplicación de impuestos al tabaco</b:Title>
    <b:Year>2019</b:Year>
    <b:Publisher>WB Group</b:Publisher>
    <b:RefOrder>9</b:RefOrder>
  </b:Source>
  <b:Source>
    <b:Tag>WHO19</b:Tag>
    <b:SourceType>JournalArticle</b:SourceType>
    <b:Guid>{E18C4696-6974-4A49-BC46-D4491787D330}</b:Guid>
    <b:Author>
      <b:Author>
        <b:NameList>
          <b:Person>
            <b:Last>WHO</b:Last>
          </b:Person>
        </b:NameList>
      </b:Author>
    </b:Author>
    <b:Title>WHO Global report on trends in prevalence of tobacco use 2000 - 2025</b:Title>
    <b:Year>2019</b:Year>
    <b:Publisher>WHO</b:Publisher>
    <b:JournalName>WHO Tobacco Control Papers</b:JournalName>
    <b:RefOrder>1</b:RefOrder>
  </b:Source>
</b:Sources>
</file>

<file path=customXml/itemProps1.xml><?xml version="1.0" encoding="utf-8"?>
<ds:datastoreItem xmlns:ds="http://schemas.openxmlformats.org/officeDocument/2006/customXml" ds:itemID="{43E93216-A80B-4C6E-AC6B-DDF7A54A3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22</Pages>
  <Words>8888</Words>
  <Characters>48884</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Efectos de la covid-19 y la restricción a la movilidad de las personas sobre el consumo adictivo de cigarros en México, 2005-2020</vt:lpstr>
    </vt:vector>
  </TitlesOfParts>
  <Company/>
  <LinksUpToDate>false</LinksUpToDate>
  <CharactersWithSpaces>57657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Efectos de la covid-19 y la restricción a la movilidad de las personas sobre el consumo adictivo de cigarros en México, 2005-2020</dc:title>
  <dc:creator>Villagra Piña Juan Alberto</dc:creator>
  <cp:keywords/>
  <dc:description>This is a minimal example of using the bookdown package to write a book. The output format for this example is bookdown::gitbook.</dc:description>
  <cp:lastModifiedBy>Villagra Piña Juan Alberto</cp:lastModifiedBy>
  <cp:revision>39</cp:revision>
  <dcterms:created xsi:type="dcterms:W3CDTF">2021-04-30T00:26:00Z</dcterms:created>
  <dcterms:modified xsi:type="dcterms:W3CDTF">2021-04-30T03:47:00Z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style">
    <vt:lpwstr>apalike</vt:lpwstr>
  </property>
  <property fmtid="{D5CDD505-2E9C-101B-9397-08002B2CF9AE}" pid="3" name="bibliography">
    <vt:lpwstr/>
  </property>
  <property fmtid="{D5CDD505-2E9C-101B-9397-08002B2CF9AE}" pid="4" name="date">
    <vt:lpwstr>Fecha de elaboración “2021-04-28”</vt:lpwstr>
  </property>
  <property fmtid="{D5CDD505-2E9C-101B-9397-08002B2CF9AE}" pid="5" name="documentclass">
    <vt:lpwstr>article</vt:lpwstr>
  </property>
  <property fmtid="{D5CDD505-2E9C-101B-9397-08002B2CF9AE}" pid="6" name="link-citations">
    <vt:lpwstr>yes</vt:lpwstr>
  </property>
  <property fmtid="{D5CDD505-2E9C-101B-9397-08002B2CF9AE}" pid="7" name="output">
    <vt:lpwstr/>
  </property>
  <property fmtid="{D5CDD505-2E9C-101B-9397-08002B2CF9AE}" pid="8" name="site">
    <vt:lpwstr>bookdown::bookdown_site</vt:lpwstr>
  </property>
</Properties>
</file>